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BC9" w:rsidRDefault="009C5B37">
      <w:pPr>
        <w:ind w:right="40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sz w:val="19"/>
          <w:szCs w:val="19"/>
        </w:rPr>
        <w:t>Szpital Kliniczny im. dr. J. Babińskiego</w:t>
      </w:r>
    </w:p>
    <w:p w:rsidR="00092BC9" w:rsidRDefault="00092BC9">
      <w:pPr>
        <w:spacing w:line="2" w:lineRule="exact"/>
        <w:rPr>
          <w:sz w:val="24"/>
          <w:szCs w:val="24"/>
        </w:rPr>
      </w:pPr>
    </w:p>
    <w:p w:rsidR="00092BC9" w:rsidRDefault="009C5B37">
      <w:pPr>
        <w:ind w:right="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SPZOZ w Krakowie</w:t>
      </w:r>
    </w:p>
    <w:p w:rsidR="00092BC9" w:rsidRDefault="009C5B37">
      <w:pPr>
        <w:ind w:right="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30-393 Kraków, ul. Babińskiego 29</w:t>
      </w:r>
    </w:p>
    <w:p w:rsidR="00092BC9" w:rsidRDefault="00092BC9">
      <w:pPr>
        <w:sectPr w:rsidR="00092BC9">
          <w:pgSz w:w="11900" w:h="16838"/>
          <w:pgMar w:top="569" w:right="1126" w:bottom="1440" w:left="1440" w:header="0" w:footer="0" w:gutter="0"/>
          <w:cols w:space="708" w:equalWidth="0">
            <w:col w:w="9340"/>
          </w:cols>
        </w:sectPr>
      </w:pPr>
    </w:p>
    <w:p w:rsidR="00092BC9" w:rsidRDefault="00092BC9">
      <w:pPr>
        <w:spacing w:line="3" w:lineRule="exact"/>
        <w:rPr>
          <w:sz w:val="24"/>
          <w:szCs w:val="24"/>
        </w:rPr>
      </w:pPr>
    </w:p>
    <w:p w:rsidR="00092BC9" w:rsidRDefault="009C5B37">
      <w:pPr>
        <w:ind w:left="29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tel.0-12/65-24-347</w:t>
      </w:r>
    </w:p>
    <w:p w:rsidR="00092BC9" w:rsidRDefault="009C5B37">
      <w:pPr>
        <w:ind w:left="26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REGON 000298554</w:t>
      </w:r>
    </w:p>
    <w:p w:rsidR="00092BC9" w:rsidRDefault="009C5B3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092BC9" w:rsidRDefault="009C5B37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fax 0-12/26-21-335</w:t>
      </w:r>
    </w:p>
    <w:p w:rsidR="00092BC9" w:rsidRDefault="00092BC9">
      <w:pPr>
        <w:spacing w:line="11" w:lineRule="exact"/>
        <w:rPr>
          <w:sz w:val="24"/>
          <w:szCs w:val="24"/>
        </w:rPr>
      </w:pPr>
    </w:p>
    <w:p w:rsidR="00092BC9" w:rsidRDefault="009C5B37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NIP 676-20-96-303</w:t>
      </w:r>
    </w:p>
    <w:p w:rsidR="00092BC9" w:rsidRDefault="009C5B3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-2996565</wp:posOffset>
            </wp:positionH>
            <wp:positionV relativeFrom="paragraph">
              <wp:posOffset>175260</wp:posOffset>
            </wp:positionV>
            <wp:extent cx="5939790" cy="57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2BC9" w:rsidRDefault="00092BC9">
      <w:pPr>
        <w:spacing w:line="201" w:lineRule="exact"/>
        <w:rPr>
          <w:sz w:val="24"/>
          <w:szCs w:val="24"/>
        </w:rPr>
      </w:pPr>
    </w:p>
    <w:p w:rsidR="00092BC9" w:rsidRDefault="00092BC9">
      <w:pPr>
        <w:sectPr w:rsidR="00092BC9">
          <w:type w:val="continuous"/>
          <w:pgSz w:w="11900" w:h="16838"/>
          <w:pgMar w:top="569" w:right="1126" w:bottom="1440" w:left="1440" w:header="0" w:footer="0" w:gutter="0"/>
          <w:cols w:num="2" w:space="708" w:equalWidth="0">
            <w:col w:w="4540" w:space="160"/>
            <w:col w:w="4640"/>
          </w:cols>
        </w:sectPr>
      </w:pPr>
    </w:p>
    <w:p w:rsidR="00092BC9" w:rsidRDefault="00092BC9">
      <w:pPr>
        <w:spacing w:line="200" w:lineRule="exact"/>
        <w:rPr>
          <w:sz w:val="24"/>
          <w:szCs w:val="24"/>
        </w:rPr>
      </w:pPr>
    </w:p>
    <w:p w:rsidR="00092BC9" w:rsidRDefault="00092BC9">
      <w:pPr>
        <w:spacing w:line="369" w:lineRule="exact"/>
        <w:rPr>
          <w:sz w:val="24"/>
          <w:szCs w:val="24"/>
        </w:rPr>
      </w:pPr>
    </w:p>
    <w:p w:rsidR="00092BC9" w:rsidRDefault="009C5B37">
      <w:pPr>
        <w:ind w:left="564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 xml:space="preserve">Załącznik nr 3 do zapytania </w:t>
      </w:r>
      <w:r>
        <w:rPr>
          <w:rFonts w:ascii="Arial" w:eastAsia="Arial" w:hAnsi="Arial" w:cs="Arial"/>
          <w:i/>
          <w:iCs/>
          <w:sz w:val="20"/>
          <w:szCs w:val="20"/>
        </w:rPr>
        <w:t>ofertowego</w:t>
      </w:r>
    </w:p>
    <w:p w:rsidR="00092BC9" w:rsidRDefault="00092BC9">
      <w:pPr>
        <w:spacing w:line="200" w:lineRule="exact"/>
        <w:rPr>
          <w:sz w:val="24"/>
          <w:szCs w:val="24"/>
        </w:rPr>
      </w:pPr>
    </w:p>
    <w:p w:rsidR="00092BC9" w:rsidRDefault="00092BC9">
      <w:pPr>
        <w:spacing w:line="200" w:lineRule="exact"/>
        <w:rPr>
          <w:sz w:val="24"/>
          <w:szCs w:val="24"/>
        </w:rPr>
      </w:pPr>
    </w:p>
    <w:p w:rsidR="00092BC9" w:rsidRDefault="00092BC9">
      <w:pPr>
        <w:spacing w:line="200" w:lineRule="exact"/>
        <w:rPr>
          <w:sz w:val="24"/>
          <w:szCs w:val="24"/>
        </w:rPr>
      </w:pPr>
    </w:p>
    <w:p w:rsidR="00092BC9" w:rsidRDefault="00092BC9">
      <w:pPr>
        <w:spacing w:line="200" w:lineRule="exact"/>
        <w:rPr>
          <w:sz w:val="24"/>
          <w:szCs w:val="24"/>
        </w:rPr>
      </w:pPr>
    </w:p>
    <w:p w:rsidR="00092BC9" w:rsidRDefault="00092BC9">
      <w:pPr>
        <w:spacing w:line="200" w:lineRule="exact"/>
        <w:rPr>
          <w:sz w:val="24"/>
          <w:szCs w:val="24"/>
        </w:rPr>
      </w:pPr>
    </w:p>
    <w:p w:rsidR="00092BC9" w:rsidRDefault="00092BC9">
      <w:pPr>
        <w:spacing w:line="320" w:lineRule="exact"/>
        <w:rPr>
          <w:sz w:val="24"/>
          <w:szCs w:val="24"/>
        </w:rPr>
      </w:pPr>
    </w:p>
    <w:p w:rsidR="00092BC9" w:rsidRDefault="009C5B37">
      <w:pPr>
        <w:ind w:right="-33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Opis przedmiotu zamówienia:</w:t>
      </w:r>
    </w:p>
    <w:p w:rsidR="00092BC9" w:rsidRDefault="00092BC9">
      <w:pPr>
        <w:spacing w:line="87" w:lineRule="exact"/>
        <w:rPr>
          <w:sz w:val="24"/>
          <w:szCs w:val="24"/>
        </w:rPr>
      </w:pPr>
    </w:p>
    <w:p w:rsidR="00092BC9" w:rsidRDefault="009C5B37">
      <w:pPr>
        <w:spacing w:line="236" w:lineRule="auto"/>
        <w:ind w:left="140" w:right="18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„Obsługa techniczna i czynności konserwacyjne w zakresie przeglądów dźwigów towarowych i osobowych w budynkach nr 3A,5C,13,102,2B,16,40,4B,6A</w:t>
      </w:r>
      <w:bookmarkStart w:id="1" w:name="_GoBack"/>
      <w:bookmarkEnd w:id="1"/>
      <w:r>
        <w:rPr>
          <w:rFonts w:ascii="Arial" w:eastAsia="Arial" w:hAnsi="Arial" w:cs="Arial"/>
          <w:b/>
          <w:bCs/>
          <w:sz w:val="20"/>
          <w:szCs w:val="20"/>
        </w:rPr>
        <w:t xml:space="preserve"> i 1 w Szpitalu Klinicznym im. dr. Józefa Babińskiego SPZOZ w Krakowie”</w:t>
      </w:r>
    </w:p>
    <w:p w:rsidR="00092BC9" w:rsidRDefault="00092BC9">
      <w:pPr>
        <w:spacing w:line="200" w:lineRule="exact"/>
        <w:rPr>
          <w:sz w:val="24"/>
          <w:szCs w:val="24"/>
        </w:rPr>
      </w:pPr>
    </w:p>
    <w:p w:rsidR="00092BC9" w:rsidRDefault="00092BC9">
      <w:pPr>
        <w:spacing w:line="345" w:lineRule="exact"/>
        <w:rPr>
          <w:sz w:val="24"/>
          <w:szCs w:val="24"/>
        </w:rPr>
      </w:pPr>
    </w:p>
    <w:p w:rsidR="00092BC9" w:rsidRDefault="009C5B37">
      <w:pPr>
        <w:ind w:left="3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Konserwacja i przegląd techniczny oraz nadzór urządzeń dźwigowych  – </w:t>
      </w:r>
      <w:r>
        <w:rPr>
          <w:rFonts w:ascii="Arial" w:eastAsia="Arial" w:hAnsi="Arial" w:cs="Arial"/>
          <w:b/>
          <w:bCs/>
          <w:sz w:val="20"/>
          <w:szCs w:val="20"/>
        </w:rPr>
        <w:t>raz w miesiącu,</w:t>
      </w:r>
      <w:r>
        <w:rPr>
          <w:rFonts w:ascii="Arial" w:eastAsia="Arial" w:hAnsi="Arial" w:cs="Arial"/>
          <w:sz w:val="20"/>
          <w:szCs w:val="20"/>
        </w:rPr>
        <w:t xml:space="preserve"> w tym:</w:t>
      </w:r>
    </w:p>
    <w:p w:rsidR="00092BC9" w:rsidRDefault="00092BC9">
      <w:pPr>
        <w:spacing w:line="90" w:lineRule="exact"/>
        <w:rPr>
          <w:sz w:val="24"/>
          <w:szCs w:val="24"/>
        </w:rPr>
      </w:pPr>
    </w:p>
    <w:p w:rsidR="00092BC9" w:rsidRDefault="009C5B37">
      <w:pPr>
        <w:numPr>
          <w:ilvl w:val="0"/>
          <w:numId w:val="1"/>
        </w:numPr>
        <w:tabs>
          <w:tab w:val="left" w:pos="688"/>
        </w:tabs>
        <w:spacing w:line="238" w:lineRule="auto"/>
        <w:ind w:left="340" w:hanging="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obsługa techniczna i czynności konserwacyjne w zakresie przeglądów dźwigów towarowych i osobowych znajdujących się w budynkach szpitalnych zgodnie z wymaganiami </w:t>
      </w:r>
      <w:r>
        <w:rPr>
          <w:rFonts w:ascii="Arial" w:eastAsia="Arial" w:hAnsi="Arial" w:cs="Arial"/>
          <w:sz w:val="20"/>
          <w:szCs w:val="20"/>
        </w:rPr>
        <w:t>określonymi w Rozporządzeniu Ministra Gospodarki, Pracy i Polityki Społecznej z dnia 29 października 2003r. w sprawie warunków technicznych dozoru technicznego w zakresie eksploatacji niektórych urządzeń transportu bliskiego oraz dokumentacją Urzędu Dozoru</w:t>
      </w:r>
      <w:r>
        <w:rPr>
          <w:rFonts w:ascii="Arial" w:eastAsia="Arial" w:hAnsi="Arial" w:cs="Arial"/>
          <w:sz w:val="20"/>
          <w:szCs w:val="20"/>
        </w:rPr>
        <w:t xml:space="preserve"> Technicznego,</w:t>
      </w:r>
    </w:p>
    <w:p w:rsidR="00092BC9" w:rsidRDefault="00092BC9">
      <w:pPr>
        <w:spacing w:line="88" w:lineRule="exact"/>
        <w:rPr>
          <w:rFonts w:ascii="Arial" w:eastAsia="Arial" w:hAnsi="Arial" w:cs="Arial"/>
          <w:sz w:val="20"/>
          <w:szCs w:val="20"/>
        </w:rPr>
      </w:pPr>
    </w:p>
    <w:p w:rsidR="00092BC9" w:rsidRDefault="009C5B37">
      <w:pPr>
        <w:numPr>
          <w:ilvl w:val="0"/>
          <w:numId w:val="1"/>
        </w:numPr>
        <w:tabs>
          <w:tab w:val="left" w:pos="688"/>
        </w:tabs>
        <w:spacing w:line="236" w:lineRule="auto"/>
        <w:ind w:left="340" w:right="20" w:hanging="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wykonywanie według potrzeb niezbędnych regulacji i drobnych napraw, dostarczanie i wymiana środków smarujących,</w:t>
      </w:r>
    </w:p>
    <w:p w:rsidR="00092BC9" w:rsidRDefault="00092BC9">
      <w:pPr>
        <w:spacing w:line="87" w:lineRule="exact"/>
        <w:rPr>
          <w:rFonts w:ascii="Arial" w:eastAsia="Arial" w:hAnsi="Arial" w:cs="Arial"/>
          <w:sz w:val="20"/>
          <w:szCs w:val="20"/>
        </w:rPr>
      </w:pPr>
    </w:p>
    <w:p w:rsidR="00092BC9" w:rsidRDefault="009C5B37">
      <w:pPr>
        <w:numPr>
          <w:ilvl w:val="0"/>
          <w:numId w:val="1"/>
        </w:numPr>
        <w:tabs>
          <w:tab w:val="left" w:pos="688"/>
        </w:tabs>
        <w:spacing w:line="236" w:lineRule="auto"/>
        <w:ind w:left="340" w:right="20" w:hanging="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wykonywanie koniecznych prac zapewniających bezawaryjne użytkowanie urządzeń dźwigowych,</w:t>
      </w:r>
    </w:p>
    <w:p w:rsidR="00092BC9" w:rsidRDefault="00092BC9">
      <w:pPr>
        <w:spacing w:line="80" w:lineRule="exact"/>
        <w:rPr>
          <w:sz w:val="24"/>
          <w:szCs w:val="24"/>
        </w:rPr>
      </w:pPr>
    </w:p>
    <w:p w:rsidR="00092BC9" w:rsidRDefault="009C5B37">
      <w:pPr>
        <w:ind w:left="3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Ponadto Wykonawca realizował będzie:</w:t>
      </w:r>
    </w:p>
    <w:p w:rsidR="00092BC9" w:rsidRDefault="00092BC9">
      <w:pPr>
        <w:spacing w:line="77" w:lineRule="exact"/>
        <w:rPr>
          <w:sz w:val="24"/>
          <w:szCs w:val="24"/>
        </w:rPr>
      </w:pPr>
    </w:p>
    <w:p w:rsidR="00092BC9" w:rsidRDefault="009C5B37">
      <w:pPr>
        <w:numPr>
          <w:ilvl w:val="0"/>
          <w:numId w:val="2"/>
        </w:numPr>
        <w:tabs>
          <w:tab w:val="left" w:pos="700"/>
        </w:tabs>
        <w:ind w:left="700" w:hanging="3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czynności  związane  z obsługą okresowych badań  technicznych  wykonywanych przez Urząd</w:t>
      </w:r>
    </w:p>
    <w:p w:rsidR="00092BC9" w:rsidRDefault="00092BC9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092BC9" w:rsidRDefault="009C5B37">
      <w:pPr>
        <w:ind w:left="7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Dozoru Technicznego,</w:t>
      </w:r>
    </w:p>
    <w:p w:rsidR="00092BC9" w:rsidRDefault="00092BC9">
      <w:pPr>
        <w:spacing w:line="79" w:lineRule="exact"/>
        <w:rPr>
          <w:rFonts w:ascii="Arial" w:eastAsia="Arial" w:hAnsi="Arial" w:cs="Arial"/>
          <w:sz w:val="20"/>
          <w:szCs w:val="20"/>
        </w:rPr>
      </w:pPr>
    </w:p>
    <w:p w:rsidR="00092BC9" w:rsidRDefault="009C5B37">
      <w:pPr>
        <w:numPr>
          <w:ilvl w:val="0"/>
          <w:numId w:val="2"/>
        </w:numPr>
        <w:tabs>
          <w:tab w:val="left" w:pos="560"/>
        </w:tabs>
        <w:ind w:left="560" w:hanging="22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pomiary elektryczne zgodnie z przepisami branżowymi i o dozorze technicznym,</w:t>
      </w:r>
    </w:p>
    <w:p w:rsidR="00092BC9" w:rsidRDefault="00092BC9">
      <w:pPr>
        <w:spacing w:line="80" w:lineRule="exact"/>
        <w:rPr>
          <w:rFonts w:ascii="Arial" w:eastAsia="Arial" w:hAnsi="Arial" w:cs="Arial"/>
          <w:sz w:val="20"/>
          <w:szCs w:val="20"/>
        </w:rPr>
      </w:pPr>
    </w:p>
    <w:p w:rsidR="00092BC9" w:rsidRDefault="009C5B37">
      <w:pPr>
        <w:numPr>
          <w:ilvl w:val="0"/>
          <w:numId w:val="2"/>
        </w:numPr>
        <w:tabs>
          <w:tab w:val="left" w:pos="680"/>
        </w:tabs>
        <w:ind w:left="680" w:hanging="3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zalecenia i nakazy pokontrolne Urzędu Dozoru Technicznego,</w:t>
      </w:r>
    </w:p>
    <w:p w:rsidR="00092BC9" w:rsidRDefault="00092BC9">
      <w:pPr>
        <w:spacing w:line="89" w:lineRule="exact"/>
        <w:rPr>
          <w:rFonts w:ascii="Arial" w:eastAsia="Arial" w:hAnsi="Arial" w:cs="Arial"/>
          <w:sz w:val="20"/>
          <w:szCs w:val="20"/>
        </w:rPr>
      </w:pPr>
    </w:p>
    <w:p w:rsidR="00092BC9" w:rsidRDefault="009C5B37">
      <w:pPr>
        <w:numPr>
          <w:ilvl w:val="0"/>
          <w:numId w:val="2"/>
        </w:numPr>
        <w:tabs>
          <w:tab w:val="left" w:pos="688"/>
        </w:tabs>
        <w:spacing w:line="237" w:lineRule="auto"/>
        <w:ind w:left="340" w:hanging="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całodo</w:t>
      </w:r>
      <w:r>
        <w:rPr>
          <w:rFonts w:ascii="Arial" w:eastAsia="Arial" w:hAnsi="Arial" w:cs="Arial"/>
          <w:sz w:val="20"/>
          <w:szCs w:val="20"/>
        </w:rPr>
        <w:t>bową obsługę pogotowia dźwigowego przez 7 dni w tygodniu. Pogotowie podejmuje interwencje związane z uwolnieniem pasażerów uwięzionych w kabinie oraz usuwaniem na bieżąco drobnych usterek w celu umożliwienia bezpiecznej pracy dźwigu lub zabezpieczenia dźwi</w:t>
      </w:r>
      <w:r>
        <w:rPr>
          <w:rFonts w:ascii="Arial" w:eastAsia="Arial" w:hAnsi="Arial" w:cs="Arial"/>
          <w:sz w:val="20"/>
          <w:szCs w:val="20"/>
        </w:rPr>
        <w:t>gu do czasu usunięcia awarii,</w:t>
      </w:r>
    </w:p>
    <w:p w:rsidR="00092BC9" w:rsidRDefault="00092BC9">
      <w:pPr>
        <w:spacing w:line="90" w:lineRule="exact"/>
        <w:rPr>
          <w:sz w:val="24"/>
          <w:szCs w:val="24"/>
        </w:rPr>
      </w:pPr>
    </w:p>
    <w:p w:rsidR="00092BC9" w:rsidRDefault="009C5B37">
      <w:pPr>
        <w:spacing w:line="236" w:lineRule="auto"/>
        <w:ind w:left="340"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Wykonawca dokonywał będzie na bieżąco wpisów w dziennikach konserwacji dźwigów (dotyczy wszystkich czynności przeprowadzonych na dźwigu).</w:t>
      </w:r>
    </w:p>
    <w:p w:rsidR="00092BC9" w:rsidRDefault="00092BC9">
      <w:pPr>
        <w:spacing w:line="88" w:lineRule="exact"/>
        <w:rPr>
          <w:sz w:val="24"/>
          <w:szCs w:val="24"/>
        </w:rPr>
      </w:pPr>
    </w:p>
    <w:p w:rsidR="00092BC9" w:rsidRDefault="009C5B37">
      <w:pPr>
        <w:spacing w:line="237" w:lineRule="auto"/>
        <w:ind w:left="34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 przypadku nagłej awarii urządzenia dźwigowego Wykonawca zobowiązany jest do usunięc</w:t>
      </w:r>
      <w:r>
        <w:rPr>
          <w:rFonts w:ascii="Arial" w:eastAsia="Arial" w:hAnsi="Arial" w:cs="Arial"/>
          <w:sz w:val="20"/>
          <w:szCs w:val="20"/>
        </w:rPr>
        <w:t>ia awarii lub podjęcia czynności zabezpieczających w czasie do 1 godziny od zgłoszenia przez Zamawiającego.</w:t>
      </w:r>
    </w:p>
    <w:p w:rsidR="00092BC9" w:rsidRDefault="00092BC9">
      <w:pPr>
        <w:spacing w:line="89" w:lineRule="exact"/>
        <w:rPr>
          <w:sz w:val="24"/>
          <w:szCs w:val="24"/>
        </w:rPr>
      </w:pPr>
    </w:p>
    <w:p w:rsidR="00092BC9" w:rsidRDefault="009C5B37">
      <w:pPr>
        <w:spacing w:line="237" w:lineRule="auto"/>
        <w:ind w:left="34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Wykonawca zagwarantuje, we własnym zakresie dostawę i montaż niezbędnych drobnych materiałów konserwacyjno – eksploatacyjnych zapewniających prawid</w:t>
      </w:r>
      <w:r>
        <w:rPr>
          <w:rFonts w:ascii="Arial" w:eastAsia="Arial" w:hAnsi="Arial" w:cs="Arial"/>
          <w:sz w:val="20"/>
          <w:szCs w:val="20"/>
        </w:rPr>
        <w:t>łową pracę urządzenia dźwigowego oraz niezbędny sprzęt, robociznę i transport.</w:t>
      </w:r>
    </w:p>
    <w:p w:rsidR="00092BC9" w:rsidRDefault="00092BC9">
      <w:pPr>
        <w:spacing w:line="89" w:lineRule="exact"/>
        <w:rPr>
          <w:sz w:val="24"/>
          <w:szCs w:val="24"/>
        </w:rPr>
      </w:pPr>
    </w:p>
    <w:p w:rsidR="00092BC9" w:rsidRDefault="009C5B37">
      <w:pPr>
        <w:spacing w:line="237" w:lineRule="auto"/>
        <w:ind w:left="340" w:hanging="3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Wykonawca zagwarantuje również dostawę i montaż niezbędnych elementów i części do urządzeń dźwigowych – w ramach usuwania awarii. Koszt wbudowanych elementów i części refakturo</w:t>
      </w:r>
      <w:r>
        <w:rPr>
          <w:rFonts w:ascii="Arial" w:eastAsia="Arial" w:hAnsi="Arial" w:cs="Arial"/>
          <w:sz w:val="20"/>
          <w:szCs w:val="20"/>
        </w:rPr>
        <w:t>wany będzie na Zamawiającego.</w:t>
      </w:r>
    </w:p>
    <w:p w:rsidR="00092BC9" w:rsidRDefault="00092BC9">
      <w:pPr>
        <w:spacing w:line="79" w:lineRule="exact"/>
        <w:rPr>
          <w:sz w:val="24"/>
          <w:szCs w:val="24"/>
        </w:rPr>
      </w:pPr>
    </w:p>
    <w:p w:rsidR="00092BC9" w:rsidRDefault="009C5B37">
      <w:pPr>
        <w:ind w:left="7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u w:val="single"/>
        </w:rPr>
        <w:t>Termin realizacji zamówienia – 1 rok od daty podpisania umowy.</w:t>
      </w:r>
    </w:p>
    <w:sectPr w:rsidR="00092BC9">
      <w:type w:val="continuous"/>
      <w:pgSz w:w="11900" w:h="16838"/>
      <w:pgMar w:top="569" w:right="1126" w:bottom="1440" w:left="1440" w:header="0" w:footer="0" w:gutter="0"/>
      <w:cols w:space="708" w:equalWidth="0">
        <w:col w:w="9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C9869"/>
    <w:multiLevelType w:val="hybridMultilevel"/>
    <w:tmpl w:val="86562FF2"/>
    <w:lvl w:ilvl="0" w:tplc="A238D6FC">
      <w:start w:val="1"/>
      <w:numFmt w:val="lowerLetter"/>
      <w:lvlText w:val="%1."/>
      <w:lvlJc w:val="left"/>
    </w:lvl>
    <w:lvl w:ilvl="1" w:tplc="1164A1CA">
      <w:numFmt w:val="decimal"/>
      <w:lvlText w:val=""/>
      <w:lvlJc w:val="left"/>
    </w:lvl>
    <w:lvl w:ilvl="2" w:tplc="6A8CD4EC">
      <w:numFmt w:val="decimal"/>
      <w:lvlText w:val=""/>
      <w:lvlJc w:val="left"/>
    </w:lvl>
    <w:lvl w:ilvl="3" w:tplc="E01C5512">
      <w:numFmt w:val="decimal"/>
      <w:lvlText w:val=""/>
      <w:lvlJc w:val="left"/>
    </w:lvl>
    <w:lvl w:ilvl="4" w:tplc="FA923F6E">
      <w:numFmt w:val="decimal"/>
      <w:lvlText w:val=""/>
      <w:lvlJc w:val="left"/>
    </w:lvl>
    <w:lvl w:ilvl="5" w:tplc="CF989450">
      <w:numFmt w:val="decimal"/>
      <w:lvlText w:val=""/>
      <w:lvlJc w:val="left"/>
    </w:lvl>
    <w:lvl w:ilvl="6" w:tplc="2D5ECBF2">
      <w:numFmt w:val="decimal"/>
      <w:lvlText w:val=""/>
      <w:lvlJc w:val="left"/>
    </w:lvl>
    <w:lvl w:ilvl="7" w:tplc="888E266A">
      <w:numFmt w:val="decimal"/>
      <w:lvlText w:val=""/>
      <w:lvlJc w:val="left"/>
    </w:lvl>
    <w:lvl w:ilvl="8" w:tplc="23DC30E0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78EEB7FE"/>
    <w:lvl w:ilvl="0" w:tplc="24E27FEA">
      <w:start w:val="1"/>
      <w:numFmt w:val="lowerLetter"/>
      <w:lvlText w:val="%1."/>
      <w:lvlJc w:val="left"/>
    </w:lvl>
    <w:lvl w:ilvl="1" w:tplc="AE2EAD6A">
      <w:numFmt w:val="decimal"/>
      <w:lvlText w:val=""/>
      <w:lvlJc w:val="left"/>
    </w:lvl>
    <w:lvl w:ilvl="2" w:tplc="3926BC0C">
      <w:numFmt w:val="decimal"/>
      <w:lvlText w:val=""/>
      <w:lvlJc w:val="left"/>
    </w:lvl>
    <w:lvl w:ilvl="3" w:tplc="D2A6BC38">
      <w:numFmt w:val="decimal"/>
      <w:lvlText w:val=""/>
      <w:lvlJc w:val="left"/>
    </w:lvl>
    <w:lvl w:ilvl="4" w:tplc="430460BC">
      <w:numFmt w:val="decimal"/>
      <w:lvlText w:val=""/>
      <w:lvlJc w:val="left"/>
    </w:lvl>
    <w:lvl w:ilvl="5" w:tplc="A12EDA70">
      <w:numFmt w:val="decimal"/>
      <w:lvlText w:val=""/>
      <w:lvlJc w:val="left"/>
    </w:lvl>
    <w:lvl w:ilvl="6" w:tplc="978070A4">
      <w:numFmt w:val="decimal"/>
      <w:lvlText w:val=""/>
      <w:lvlJc w:val="left"/>
    </w:lvl>
    <w:lvl w:ilvl="7" w:tplc="A7ACE18C">
      <w:numFmt w:val="decimal"/>
      <w:lvlText w:val=""/>
      <w:lvlJc w:val="left"/>
    </w:lvl>
    <w:lvl w:ilvl="8" w:tplc="4DD0BE30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BC9"/>
    <w:rsid w:val="00092BC9"/>
    <w:rsid w:val="009C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A95D3-82B8-41E9-A90B-AB22634A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JEZIORSKA ALEKSANDRA</cp:lastModifiedBy>
  <cp:revision>2</cp:revision>
  <dcterms:created xsi:type="dcterms:W3CDTF">2025-03-04T08:07:00Z</dcterms:created>
  <dcterms:modified xsi:type="dcterms:W3CDTF">2025-03-04T07:10:00Z</dcterms:modified>
</cp:coreProperties>
</file>