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CE804" w14:textId="77777777" w:rsidR="00BD089B" w:rsidRDefault="00D21CCD">
      <w:pPr>
        <w:numPr>
          <w:ilvl w:val="0"/>
          <w:numId w:val="1"/>
        </w:numPr>
        <w:tabs>
          <w:tab w:val="left" w:pos="284"/>
          <w:tab w:val="left" w:pos="737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Opis przedmiotu zamówienia:</w:t>
      </w:r>
    </w:p>
    <w:p w14:paraId="518DAEB4" w14:textId="77777777" w:rsidR="00BD089B" w:rsidRDefault="00BD089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37413A5" w14:textId="77777777" w:rsidR="00BD089B" w:rsidRDefault="00D21CCD">
      <w:pPr>
        <w:tabs>
          <w:tab w:val="left" w:pos="211"/>
        </w:tabs>
        <w:spacing w:line="276" w:lineRule="auto"/>
        <w:ind w:left="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zamówienia jest tzw. usługa obsługi druku (UOD) realizowana przez okres 24 miesięcy, polegająca na dostawie materiałów eksploatacyjnych (tonery, bębny oraz inne elementy drukarki, dla których </w:t>
      </w:r>
      <w:r>
        <w:rPr>
          <w:rFonts w:ascii="Arial" w:hAnsi="Arial" w:cs="Arial"/>
          <w:sz w:val="22"/>
          <w:szCs w:val="22"/>
        </w:rPr>
        <w:t>przewidziany jest okres eksploatacji uzależniony od szacowanej ilości wydrukowanych stron) do drukarek laserowych i urządzeń wielofunkcyjnych będących własnością Zamawiającego, serwis tych urządzeń,</w: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zapewnienie urządzeń zastępczych oraz implementację systemu monitoringu floty urządzeń w zamian za opłatę za każdą wydrukowaną stronę na tych urządzeniach. </w:t>
      </w:r>
    </w:p>
    <w:p w14:paraId="57227C21" w14:textId="77777777" w:rsidR="00BD089B" w:rsidRDefault="00BD089B">
      <w:pPr>
        <w:tabs>
          <w:tab w:val="left" w:pos="211"/>
        </w:tabs>
        <w:spacing w:line="276" w:lineRule="auto"/>
        <w:ind w:left="13"/>
        <w:jc w:val="both"/>
        <w:rPr>
          <w:rFonts w:ascii="Arial" w:hAnsi="Arial" w:cs="Arial"/>
          <w:sz w:val="22"/>
          <w:szCs w:val="22"/>
        </w:rPr>
      </w:pPr>
    </w:p>
    <w:p w14:paraId="6100DA00" w14:textId="77777777" w:rsidR="00BD089B" w:rsidRDefault="00D21CCD">
      <w:pPr>
        <w:tabs>
          <w:tab w:val="left" w:pos="211"/>
        </w:tabs>
        <w:spacing w:line="276" w:lineRule="auto"/>
        <w:ind w:left="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materiałów eksploatacyjnych, dostawy tych materiałów, serwisu urządzeń, dostarczenia urządzeń zastępczych oraz ewentualnego transportu urządzeń przeznaczonych do serwisu należy oszacować i podać w cenie wydruku jednej strony.</w:t>
      </w:r>
    </w:p>
    <w:p w14:paraId="78B80DEF" w14:textId="77777777" w:rsidR="00BD089B" w:rsidRDefault="00BD089B">
      <w:pPr>
        <w:tabs>
          <w:tab w:val="left" w:pos="211"/>
        </w:tabs>
        <w:spacing w:line="276" w:lineRule="auto"/>
        <w:ind w:left="13"/>
        <w:jc w:val="both"/>
        <w:rPr>
          <w:rFonts w:ascii="Arial" w:hAnsi="Arial" w:cs="Arial"/>
          <w:sz w:val="22"/>
          <w:szCs w:val="22"/>
        </w:rPr>
      </w:pPr>
    </w:p>
    <w:p w14:paraId="47FB8528" w14:textId="77777777" w:rsidR="00BD089B" w:rsidRDefault="00D21CCD">
      <w:pPr>
        <w:tabs>
          <w:tab w:val="left" w:pos="211"/>
        </w:tabs>
        <w:spacing w:line="276" w:lineRule="auto"/>
        <w:ind w:left="1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Tonery, bębny, pozostałe materiały eksploatacyjne oraz części zamienne do zaoferowanych urządzeń muszą być nowe, nieużywane oraz oryginalne, wyprodukowane przez producenta urządzeń. Dostarczone materiały eksploatacyjne muszą posiadać oryginalne oznaczenia producenta urządzeń objętych usługą.</w:t>
      </w:r>
    </w:p>
    <w:p w14:paraId="173028C6" w14:textId="77777777" w:rsidR="00BD089B" w:rsidRDefault="00D21CCD">
      <w:pPr>
        <w:tabs>
          <w:tab w:val="left" w:pos="211"/>
        </w:tabs>
        <w:spacing w:line="276" w:lineRule="auto"/>
        <w:ind w:left="1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Lista i stan urządzeń drukujących objętych niniejszą usługą zostały podany na końcu opisu.</w:t>
      </w:r>
    </w:p>
    <w:p w14:paraId="2D98F438" w14:textId="77777777" w:rsidR="00BD089B" w:rsidRDefault="00BD089B">
      <w:pPr>
        <w:tabs>
          <w:tab w:val="left" w:pos="21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DDDC56" w14:textId="77777777" w:rsidR="00BD089B" w:rsidRDefault="00D21CCD">
      <w:pPr>
        <w:tabs>
          <w:tab w:val="left" w:pos="21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Szacowana ilość stron wydruku w ramach realizacji przedmiotu zamówienia: 1401374 stron (w tym 1391970 wydruki mono i 7460 wydruki kolorowe) - dane te to ilości wydruków w roku 2022, wykorzystane do szacunkowego obliczenia wartości zamówienia.</w:t>
      </w:r>
    </w:p>
    <w:p w14:paraId="5D5AC0D5" w14:textId="77777777" w:rsidR="00BD089B" w:rsidRDefault="00BD089B">
      <w:pPr>
        <w:tabs>
          <w:tab w:val="left" w:pos="21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A4934D" w14:textId="77777777" w:rsidR="00BD089B" w:rsidRDefault="00BD089B">
      <w:pPr>
        <w:tabs>
          <w:tab w:val="left" w:pos="21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B3EEB4" w14:textId="77777777" w:rsidR="00BD089B" w:rsidRDefault="00D21CCD">
      <w:pPr>
        <w:tabs>
          <w:tab w:val="left" w:pos="211"/>
        </w:tabs>
        <w:spacing w:line="276" w:lineRule="auto"/>
        <w:ind w:left="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oczekują w ramach usługi obsługi druku następujących funkcjonalności:</w:t>
      </w:r>
    </w:p>
    <w:p w14:paraId="6AD9416F" w14:textId="77777777" w:rsidR="00BD089B" w:rsidRDefault="00D21CCD">
      <w:pPr>
        <w:pStyle w:val="Akapitzlist"/>
        <w:numPr>
          <w:ilvl w:val="0"/>
          <w:numId w:val="6"/>
        </w:numPr>
        <w:tabs>
          <w:tab w:val="left" w:pos="21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gwarantuje zapewnienie ciągłości pracy urządzeń, </w:t>
      </w:r>
    </w:p>
    <w:p w14:paraId="2BB03B8F" w14:textId="77777777" w:rsidR="00BD089B" w:rsidRDefault="00D21CCD">
      <w:pPr>
        <w:pStyle w:val="Akapitzlist"/>
        <w:numPr>
          <w:ilvl w:val="0"/>
          <w:numId w:val="6"/>
        </w:numPr>
        <w:tabs>
          <w:tab w:val="left" w:pos="21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oczekuje uzyskania w wyniku eksploatacji urządzeń drukujących estetycznego wydruku, pozbawionego zagnieceń oraz zabrudzeń. Urządzenia niespełniające tego wymogu będą zgłaszane na serwis jako uszkodzone,</w:t>
      </w:r>
    </w:p>
    <w:p w14:paraId="22E996B9" w14:textId="77777777" w:rsidR="00BD089B" w:rsidRDefault="00D21CCD">
      <w:pPr>
        <w:pStyle w:val="Akapitzlist"/>
        <w:numPr>
          <w:ilvl w:val="0"/>
          <w:numId w:val="6"/>
        </w:numPr>
        <w:tabs>
          <w:tab w:val="left" w:pos="21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oczekuje dostarczania materiałów eksploatacyjnych do urządzeń drukujących w postaci wszystkich niezbędnych elementów urządzenia, które traktowane są jako eksploatacyjne i czas ich eksploatacji jest przeliczany na ilość wydrukowanych stron. Wszystkie dostarczane materiały eksploatacyjne muszą być oryginalne, wyprodukowane przez producenta urządzenia,</w:t>
      </w:r>
    </w:p>
    <w:p w14:paraId="7647EC67" w14:textId="77777777" w:rsidR="00BD089B" w:rsidRDefault="00D21CCD">
      <w:pPr>
        <w:pStyle w:val="Akapitzlist"/>
        <w:numPr>
          <w:ilvl w:val="0"/>
          <w:numId w:val="6"/>
        </w:numPr>
        <w:tabs>
          <w:tab w:val="left" w:pos="21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oczekuje udostępnienia przez Wykonawcę usługi zarządzania drukiem (UZD) w postaci oprogramowania lub usługi internetowej w formie portalu bądź rozwiązań opartych na chmurze, umożliwiającej scentralizowaną obsługę dostarczonych urządzeń drukujących. Wykonawca udziela Zamawiającemu na czas trwania umowy prawa użytkowania udostępnionego rozwiązania. Dostarczone rozwiązanie musi spełniać wymagania:</w:t>
      </w:r>
    </w:p>
    <w:p w14:paraId="40452A46" w14:textId="77777777" w:rsidR="00BD089B" w:rsidRDefault="00D21CCD">
      <w:pPr>
        <w:pStyle w:val="Akapitzlist"/>
        <w:numPr>
          <w:ilvl w:val="1"/>
          <w:numId w:val="12"/>
        </w:numPr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musi być scentralizowane, nie może być rozproszone na poszczególnych stacjach roboczych wykorzystujących dostarczone drukarki – rozwiązanie oparte na zbieraniu informacji z poszczególnych drukarek osobno nie będzie dopuszczone (dotyczy np. stron www danego urządzenia),</w:t>
      </w:r>
    </w:p>
    <w:p w14:paraId="387386D6" w14:textId="77777777" w:rsidR="00BD089B" w:rsidRDefault="00D21CCD">
      <w:pPr>
        <w:pStyle w:val="Akapitzlist"/>
        <w:numPr>
          <w:ilvl w:val="1"/>
          <w:numId w:val="12"/>
        </w:numPr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musi automatycznie zczytywać stan licznika wydrukowanych stron dla poszczególnych urządzeń,</w:t>
      </w:r>
    </w:p>
    <w:p w14:paraId="43089D8D" w14:textId="77777777" w:rsidR="00BD089B" w:rsidRDefault="00D21CCD">
      <w:pPr>
        <w:pStyle w:val="Akapitzlist"/>
        <w:numPr>
          <w:ilvl w:val="1"/>
          <w:numId w:val="12"/>
        </w:numPr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musi mieć możliwość sprawdzenia na danym urządzeniu stanu licznika i stanu materiałów </w:t>
      </w:r>
      <w:r>
        <w:rPr>
          <w:rFonts w:ascii="Arial" w:hAnsi="Arial" w:cs="Arial"/>
          <w:sz w:val="22"/>
          <w:szCs w:val="22"/>
        </w:rPr>
        <w:t>eksploatacyjnych,</w:t>
      </w:r>
    </w:p>
    <w:p w14:paraId="3C9113F2" w14:textId="77777777" w:rsidR="00BD089B" w:rsidRDefault="00D21CCD">
      <w:pPr>
        <w:pStyle w:val="Akapitzlist"/>
        <w:numPr>
          <w:ilvl w:val="1"/>
          <w:numId w:val="12"/>
        </w:numPr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danych przesyłanych od agentów zainstalowanych u Zamawiającego do serwera Wykonawcy może obejmować tylko i wyłącznie informacje związane z stanem pracy urządzeń drukujących – niedopuszczalne jest przesyłanie jakichkolwiek informacji związanych z treścią wydruków lub nazwami plików,</w:t>
      </w:r>
    </w:p>
    <w:p w14:paraId="24B71012" w14:textId="77777777" w:rsidR="00BD089B" w:rsidRDefault="00D21CCD">
      <w:pPr>
        <w:pStyle w:val="Akapitzlist"/>
        <w:numPr>
          <w:ilvl w:val="1"/>
          <w:numId w:val="12"/>
        </w:numPr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musi posiadać możliwość wygenerowania raportu zbiorczego z ilości wydrukowanych stron na każdym z urządzeń, który to wygenerowany comiesięcznie będzie podstawą dla Wykonawcy do wystawienia faktury w zakresie kosztów wydruku w danych okresie. Wygenerowany raport powinien posiadać minimum informacje: producent i model urządzenia, numer seryjny urządzenia, ilość wydrukowanych stron w danym okresie. Raport powinien być dostarczony do Zamawiającego w formacie *.xls jako załącznik do FV. Stan ilości wydrukowanych</w:t>
      </w:r>
      <w:r>
        <w:rPr>
          <w:rFonts w:ascii="Arial" w:hAnsi="Arial" w:cs="Arial"/>
          <w:sz w:val="22"/>
          <w:szCs w:val="22"/>
        </w:rPr>
        <w:t xml:space="preserve"> stron w raporcie dołączonym do FV musi być zgodny z danymi na fakturze,</w:t>
      </w:r>
    </w:p>
    <w:p w14:paraId="1DF03E42" w14:textId="77777777" w:rsidR="00BD089B" w:rsidRDefault="00D21CCD">
      <w:pPr>
        <w:pStyle w:val="Akapitzlist"/>
        <w:numPr>
          <w:ilvl w:val="1"/>
          <w:numId w:val="12"/>
        </w:numPr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musi zapewniać Zamawiającemu dostęp do usługi zarządzania drukiem w celu monitorowania urządzeń,</w:t>
      </w:r>
    </w:p>
    <w:p w14:paraId="24913AE7" w14:textId="77777777" w:rsidR="00BD089B" w:rsidRDefault="00D21CCD">
      <w:pPr>
        <w:pStyle w:val="Akapitzlist"/>
        <w:numPr>
          <w:ilvl w:val="1"/>
          <w:numId w:val="12"/>
        </w:numPr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szczególnych przypadkach dopuszcza się „ręczne” zczytywanie stanu licznika przez Zamawiającego lub Wykonawcę – dotyczy to tylko przypadku, w którym drukarka jest wykorzystywana przez system niemający bezpośredniego styku z siecią LAN Szpitala,</w:t>
      </w:r>
    </w:p>
    <w:p w14:paraId="728D69FC" w14:textId="77777777" w:rsidR="00BD089B" w:rsidRDefault="00D21CCD">
      <w:pPr>
        <w:pStyle w:val="Akapitzlist"/>
        <w:numPr>
          <w:ilvl w:val="1"/>
          <w:numId w:val="12"/>
        </w:numPr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momencie startowego uruchomienia systemu UZD Wykonawca wygeneruje raport początkowy w pierwszym dniu obowiązywania umowy informujący o stanie liczników poszczególnych urządzeń drukujących, który będzie traktowany jako stan początkowy do późniejszego wyliczenia ilości wydrukowanych stron,</w:t>
      </w:r>
    </w:p>
    <w:p w14:paraId="3627DFFC" w14:textId="77777777" w:rsidR="00BD089B" w:rsidRDefault="00D21CCD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zapewnia odbiór i utylizację zużytych części i materiałów eksploatacyjnych,</w:t>
      </w:r>
    </w:p>
    <w:p w14:paraId="32C88EB4" w14:textId="77777777" w:rsidR="00BD089B" w:rsidRDefault="00D21CCD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oczekuje stworzenia przez Wykonawcę u Zamawiającego w terminie 7 dni od podpisania umowy podręcznego magazynu materiałów eksploatacyjnych do dostarczonych urządzeń drukujących do bezpośredniego wykorzystania przez Zamawiającego bez zbędnego oczekiwania na dostarczenie nowych. Ilość materiałów eksploatacyjnych będących zdeponowanych w magazynie podręcznym u Zamawiającego jest uzależniona od ilości drukarek danego typu/modelu będących w eksploatacji u Zamawiającego.  </w:t>
      </w:r>
    </w:p>
    <w:p w14:paraId="53176628" w14:textId="77777777" w:rsidR="00BD089B" w:rsidRDefault="00D21CCD">
      <w:pPr>
        <w:tabs>
          <w:tab w:val="left" w:pos="284"/>
        </w:tabs>
        <w:spacing w:line="276" w:lineRule="auto"/>
        <w:ind w:left="5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Wymagane ilości tonerów w magazynie podręcznym:</w:t>
      </w:r>
    </w:p>
    <w:p w14:paraId="43B6F368" w14:textId="77777777" w:rsidR="00BD089B" w:rsidRDefault="00D21CCD">
      <w:pPr>
        <w:tabs>
          <w:tab w:val="left" w:pos="284"/>
        </w:tabs>
        <w:spacing w:line="276" w:lineRule="auto"/>
        <w:ind w:left="5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dla ilości do 2 sztuk urządzeń danego modelu – toner dla tego modelu urządzenia może być zamawiany bezpośrednio z magazynu Wykonawcy,</w:t>
      </w:r>
    </w:p>
    <w:p w14:paraId="5CA4C5AE" w14:textId="77777777" w:rsidR="00BD089B" w:rsidRDefault="00D21CCD">
      <w:pPr>
        <w:tabs>
          <w:tab w:val="left" w:pos="284"/>
        </w:tabs>
        <w:spacing w:line="276" w:lineRule="auto"/>
        <w:ind w:left="5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dla ilości od 3 do 10 sztuk urządzeń danego modelu – min 1 toner dla tego modelu urządzenia,</w:t>
      </w:r>
    </w:p>
    <w:p w14:paraId="38408971" w14:textId="77777777" w:rsidR="00BD089B" w:rsidRDefault="00D21CCD">
      <w:pPr>
        <w:tabs>
          <w:tab w:val="left" w:pos="284"/>
        </w:tabs>
        <w:spacing w:line="276" w:lineRule="auto"/>
        <w:ind w:left="5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dla ilości od 11 do 30 sztuk urządzeń danego modelu – min 2 tonery dla tego modelu</w:t>
      </w:r>
    </w:p>
    <w:p w14:paraId="1EE576BD" w14:textId="77777777" w:rsidR="00BD089B" w:rsidRDefault="00D21CCD">
      <w:pPr>
        <w:tabs>
          <w:tab w:val="left" w:pos="284"/>
        </w:tabs>
        <w:spacing w:line="276" w:lineRule="auto"/>
        <w:ind w:left="5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urządzenia,</w:t>
      </w:r>
    </w:p>
    <w:p w14:paraId="6408FD76" w14:textId="77777777" w:rsidR="00BD089B" w:rsidRDefault="00D21CCD">
      <w:pPr>
        <w:tabs>
          <w:tab w:val="left" w:pos="284"/>
        </w:tabs>
        <w:spacing w:line="276" w:lineRule="auto"/>
        <w:ind w:left="5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dla ilości od 31 sztuk urządzeń danego modelu – min 3 tonery dla tego modelu urządzenia.</w:t>
      </w:r>
    </w:p>
    <w:p w14:paraId="47F078AD" w14:textId="77777777" w:rsidR="00BD089B" w:rsidRDefault="00D21CCD">
      <w:pPr>
        <w:tabs>
          <w:tab w:val="left" w:pos="284"/>
        </w:tabs>
        <w:spacing w:line="276" w:lineRule="auto"/>
        <w:ind w:left="5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Wymagania ilości bębnów w magazynie podręcznym:</w:t>
      </w:r>
    </w:p>
    <w:p w14:paraId="6F525265" w14:textId="77777777" w:rsidR="00BD089B" w:rsidRDefault="00D21CCD">
      <w:pPr>
        <w:tabs>
          <w:tab w:val="left" w:pos="284"/>
        </w:tabs>
        <w:spacing w:line="276" w:lineRule="auto"/>
        <w:ind w:left="5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dla ilości do 5 sztuk urządzeń danego modelu – bęben może być zamawiany bezpośrednio z magazynu Wykonawcy,</w:t>
      </w:r>
    </w:p>
    <w:p w14:paraId="442FECD2" w14:textId="77777777" w:rsidR="00BD089B" w:rsidRDefault="00D21CCD">
      <w:pPr>
        <w:tabs>
          <w:tab w:val="left" w:pos="284"/>
        </w:tabs>
        <w:spacing w:line="276" w:lineRule="auto"/>
        <w:ind w:left="5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dla ilości od 6 sztuk urządzeń danego modelu – min. 1 bęben dla tego modelu urządzenia.</w:t>
      </w:r>
      <w:r>
        <w:rPr>
          <w:rFonts w:ascii="Arial" w:hAnsi="Arial" w:cs="Arial"/>
          <w:sz w:val="22"/>
          <w:szCs w:val="22"/>
        </w:rPr>
        <w:br/>
        <w:t xml:space="preserve">Materiały eksploatacyjne z magazynu podręcznego zainstalowane w drukarkach będą na bieżąco uzupełniane przez Wykonawcę do stanów minimalnych wymaganych przez </w:t>
      </w:r>
      <w:r>
        <w:rPr>
          <w:rFonts w:ascii="Arial" w:hAnsi="Arial" w:cs="Arial"/>
          <w:sz w:val="22"/>
          <w:szCs w:val="22"/>
        </w:rPr>
        <w:lastRenderedPageBreak/>
        <w:t>Zamawiającego.</w:t>
      </w:r>
      <w:r>
        <w:rPr>
          <w:rFonts w:ascii="Arial" w:hAnsi="Arial" w:cs="Arial"/>
          <w:sz w:val="22"/>
          <w:szCs w:val="22"/>
        </w:rPr>
        <w:br/>
        <w:t>Materiały eksploatacyjne znajdujące się w magazynie podręcznym Zamawiającego są nadal własnością Wykonawcy aż do momentu zainstalowania go w urządzeniu. W przypadku zakończenia lub rozwiązania umowy materiały eksploatacyjne zdeponowane u Zamawiającego a nie zainstalowane w urządzeniu drukującym muszą być zwrócone Wykonawcy.</w:t>
      </w:r>
    </w:p>
    <w:p w14:paraId="7D9CFF24" w14:textId="77777777" w:rsidR="00BD089B" w:rsidRDefault="00D21CCD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oczekuje utrzymania ciągłości i poprawności pracy usługi zarządzania drukiem,</w:t>
      </w:r>
    </w:p>
    <w:p w14:paraId="0AF4F387" w14:textId="77777777" w:rsidR="00BD089B" w:rsidRDefault="00D21CCD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Zamawiający oczekuje płynnego dostarczanie do magazynu Zamawiającego materiałów eksploatacyjnych (z wyjątkiem papieru) w tym tonerów i bębnów, zapewniające istnienie zapasu </w:t>
      </w:r>
      <w:r>
        <w:rPr>
          <w:rFonts w:ascii="Arial" w:hAnsi="Arial" w:cs="Arial"/>
          <w:color w:val="000000"/>
          <w:sz w:val="22"/>
          <w:szCs w:val="22"/>
        </w:rPr>
        <w:t>gwarantującego ciągłość pracy urządzeń – maksymalny czas dostawy od zamówienia 2 dni robocze</w:t>
      </w:r>
    </w:p>
    <w:p w14:paraId="722F47CC" w14:textId="77777777" w:rsidR="00BD089B" w:rsidRDefault="00D21CCD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oczekuje płynnego dostarczanie materiałów eksploatacyjnych (z wyjątkiem papieru) w tym tonerów i bębnów do urządzeń, dla których nie ma materiałów eksploatacyjnych w magazynie podręcznym Zamawiającego – maksymalny czas dostawy od zamówienia 2 dni robocze,</w:t>
      </w:r>
    </w:p>
    <w:p w14:paraId="1AE2616F" w14:textId="77777777" w:rsidR="00BD089B" w:rsidRDefault="00D21CCD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Warunki świadczenia wsparcia serwisowego:</w:t>
      </w:r>
    </w:p>
    <w:p w14:paraId="79C0B0C5" w14:textId="77777777" w:rsidR="00BD089B" w:rsidRDefault="00D21CCD">
      <w:pPr>
        <w:pStyle w:val="Akapitzlist"/>
        <w:numPr>
          <w:ilvl w:val="0"/>
          <w:numId w:val="9"/>
        </w:numPr>
        <w:tabs>
          <w:tab w:val="left" w:pos="263"/>
        </w:tabs>
        <w:spacing w:line="276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ponosi pełną odpowiedzialność za utratę lub uszkodzenie urządzeń powstałe z jego winy w </w:t>
      </w:r>
      <w:r>
        <w:rPr>
          <w:rFonts w:ascii="Arial" w:hAnsi="Arial" w:cs="Arial"/>
          <w:color w:val="000000"/>
          <w:sz w:val="22"/>
          <w:szCs w:val="22"/>
        </w:rPr>
        <w:t>czasie wykonywania napraw i innych czynności serwisowych;</w:t>
      </w:r>
    </w:p>
    <w:p w14:paraId="704A6069" w14:textId="77777777" w:rsidR="00BD089B" w:rsidRDefault="00D21CCD">
      <w:pPr>
        <w:pStyle w:val="Akapitzlist"/>
        <w:numPr>
          <w:ilvl w:val="0"/>
          <w:numId w:val="9"/>
        </w:numPr>
        <w:tabs>
          <w:tab w:val="left" w:pos="263"/>
        </w:tabs>
        <w:spacing w:line="276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konserwacje i przeglądy realizowane będą w dni robocze w godzinach wcześniej uzgodnionych z Zamawiającym;</w:t>
      </w:r>
    </w:p>
    <w:p w14:paraId="70619D3E" w14:textId="77777777" w:rsidR="00BD089B" w:rsidRDefault="00D21CCD">
      <w:pPr>
        <w:pStyle w:val="Akapitzlist"/>
        <w:numPr>
          <w:ilvl w:val="0"/>
          <w:numId w:val="9"/>
        </w:numPr>
        <w:tabs>
          <w:tab w:val="left" w:pos="263"/>
        </w:tabs>
        <w:spacing w:line="276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Zgłoszenia serwisowe dotyczące napraw urządzeń drukujących realizowane będą poprzez zgłoszenie e-mail na adres podany przez Wykonawcę lub w dedykowanym systemie HELPDESK, jeśli Wykonawca takim dysponuje. </w:t>
      </w:r>
    </w:p>
    <w:p w14:paraId="6BDA5286" w14:textId="77777777" w:rsidR="00BD089B" w:rsidRDefault="00D21CCD">
      <w:pPr>
        <w:pStyle w:val="Akapitzlist"/>
        <w:numPr>
          <w:ilvl w:val="0"/>
          <w:numId w:val="9"/>
        </w:numPr>
        <w:tabs>
          <w:tab w:val="left" w:pos="263"/>
        </w:tabs>
        <w:spacing w:line="276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zobowiązuje się do podjęcia obsługi zgłoszenia serwisowego w ciągu 2 godzin (dotyczy dni roboczych) od momentu zgłoszenia awarii. Za moment zgłoszenia awarii przyjmuje się:</w:t>
      </w:r>
    </w:p>
    <w:p w14:paraId="319CDA63" w14:textId="77777777" w:rsidR="00BD089B" w:rsidRDefault="00D21CCD">
      <w:pPr>
        <w:pStyle w:val="Akapitzlist"/>
        <w:tabs>
          <w:tab w:val="left" w:pos="263"/>
        </w:tabs>
        <w:spacing w:line="276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datę i godzinę dostarczenia wiadomości e-mail do Wykonawcy w przypadku zgłoszenia przez e-mail,</w:t>
      </w:r>
    </w:p>
    <w:p w14:paraId="6972DD9B" w14:textId="77777777" w:rsidR="00BD089B" w:rsidRDefault="00D21CCD">
      <w:pPr>
        <w:pStyle w:val="Akapitzlist"/>
        <w:tabs>
          <w:tab w:val="left" w:pos="263"/>
        </w:tabs>
        <w:spacing w:line="276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datę i godzinę zmiany statusu zgłoszenia na przyjęte (lub inny odpowiadający przyjęciu zgłoszenia do realizacji) w przypadku HELPDESK-u, </w:t>
      </w:r>
    </w:p>
    <w:p w14:paraId="76AC74BF" w14:textId="77777777" w:rsidR="00BD089B" w:rsidRDefault="00D21CCD">
      <w:pPr>
        <w:pStyle w:val="Akapitzlist"/>
        <w:numPr>
          <w:ilvl w:val="0"/>
          <w:numId w:val="9"/>
        </w:numPr>
        <w:tabs>
          <w:tab w:val="left" w:pos="263"/>
        </w:tabs>
        <w:spacing w:line="276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Przez pojęcie podjęcia obsługi zgłoszenia serwisowego rozumie się:</w:t>
      </w:r>
    </w:p>
    <w:p w14:paraId="5107C3BD" w14:textId="77777777" w:rsidR="00BD089B" w:rsidRDefault="00D21CCD">
      <w:pPr>
        <w:pStyle w:val="Akapitzlist"/>
        <w:tabs>
          <w:tab w:val="left" w:pos="263"/>
        </w:tabs>
        <w:spacing w:line="276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poinformowanie Zamawiającego drogą mailową na adres zgłaszającego o przyjęciu zgłoszenia serwisowego oraz sposobie i terminie usunięcia awarii w przypadku zgłoszenia poprzez e-mail,</w:t>
      </w:r>
    </w:p>
    <w:p w14:paraId="31ED0958" w14:textId="77777777" w:rsidR="00BD089B" w:rsidRDefault="00D21CCD">
      <w:pPr>
        <w:pStyle w:val="Akapitzlist"/>
        <w:tabs>
          <w:tab w:val="left" w:pos="263"/>
        </w:tabs>
        <w:spacing w:line="276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zmianę statusu na realizowane / w realizacji w przypadku HELPDESK-u,</w:t>
      </w:r>
    </w:p>
    <w:p w14:paraId="6D8C4D15" w14:textId="77777777" w:rsidR="00BD089B" w:rsidRDefault="00D21CCD">
      <w:pPr>
        <w:pStyle w:val="Akapitzlist"/>
        <w:numPr>
          <w:ilvl w:val="0"/>
          <w:numId w:val="9"/>
        </w:numPr>
        <w:tabs>
          <w:tab w:val="left" w:pos="263"/>
        </w:tabs>
        <w:spacing w:line="276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przypadku braku podjęcia obsługi serwisowej zgłoszenia przez Wykonawcę w okresie 24 godzin w dni robocze od zgłoszenia awarii Zamawiający ma prawo zgłosić awarię urządzenia do innego podmiotu świadczącego usługi serwisu urządzeń drukujących a kosztami napraw i zakupu części powstałych w w/w przypadku obciąży Wykonawcę.</w:t>
      </w:r>
    </w:p>
    <w:p w14:paraId="3A760FD9" w14:textId="77777777" w:rsidR="00BD089B" w:rsidRDefault="00D21CCD">
      <w:pPr>
        <w:pStyle w:val="Akapitzlist"/>
        <w:numPr>
          <w:ilvl w:val="0"/>
          <w:numId w:val="9"/>
        </w:numPr>
        <w:tabs>
          <w:tab w:val="left" w:pos="263"/>
        </w:tabs>
        <w:spacing w:line="276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zobowiązuje się do naprawy zgłoszonego urządzenia drukującego w okresie do 7 dni roboczych od podjęcia obsługi zgłoszenia. </w:t>
      </w:r>
    </w:p>
    <w:p w14:paraId="5E4ABCFD" w14:textId="77777777" w:rsidR="00BD089B" w:rsidRDefault="00D21CCD">
      <w:pPr>
        <w:pStyle w:val="Akapitzlist"/>
        <w:numPr>
          <w:ilvl w:val="0"/>
          <w:numId w:val="9"/>
        </w:numPr>
        <w:tabs>
          <w:tab w:val="left" w:pos="263"/>
        </w:tabs>
        <w:spacing w:line="276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przypadku czasu naprawy urządzenia przekraczającego 3 dni robocze Wykonawca zobowiązuje się w ciągu 24 godzin dostarczyć urządzenia zastępcze o parametrach takich samych lub lepszych jak urządzenie znajdujące się w danej chwili w naprawie.</w:t>
      </w:r>
    </w:p>
    <w:p w14:paraId="744128D9" w14:textId="77777777" w:rsidR="00BD089B" w:rsidRDefault="00D21CCD">
      <w:pPr>
        <w:pStyle w:val="Akapitzlist"/>
        <w:numPr>
          <w:ilvl w:val="0"/>
          <w:numId w:val="9"/>
        </w:numPr>
        <w:tabs>
          <w:tab w:val="left" w:pos="263"/>
        </w:tabs>
        <w:spacing w:line="276" w:lineRule="auto"/>
        <w:ind w:left="99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Wykonawca może przekroczyć czas naprawy powyżej 7 dni roboczych, jeśli w lokalizacji Zamawiającego Wykonawca zdeponuje urządzenie zastępcze takie samo jak jedno z urządzeń zgłoszonych do obsługi w ramach opisywanej usługi, które będzie urządzeniem zapasowym na wypadek awarii.</w:t>
      </w:r>
    </w:p>
    <w:p w14:paraId="02C8FF1A" w14:textId="77777777" w:rsidR="00BD089B" w:rsidRDefault="00D21CCD">
      <w:pPr>
        <w:pStyle w:val="Akapitzlist"/>
        <w:numPr>
          <w:ilvl w:val="0"/>
          <w:numId w:val="9"/>
        </w:numPr>
        <w:tabs>
          <w:tab w:val="left" w:pos="263"/>
        </w:tabs>
        <w:spacing w:line="276" w:lineRule="auto"/>
        <w:ind w:left="993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przypadku wystąpienia równocześnie więcej niż jednej awarii urządzeń każdą z awarii należy traktować oddzielnie w zakresie zabezpieczenia w urządzenia zastępcze (tzn., jeśli dla pierwszego uszkodzonego urządzenia będzie urządzenie zastępcze, to dla kolejnych awarii czas naprawy nie może już przekroczyć czasu opisanego w pkt 10 lit. h) chyba, że zabezpieczone urządzenia zastępcze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pokryją w pełni ilość równoczesnych awarii</w:t>
      </w:r>
    </w:p>
    <w:p w14:paraId="73EF3C11" w14:textId="77777777" w:rsidR="00BD089B" w:rsidRDefault="00BD089B">
      <w:pPr>
        <w:spacing w:line="276" w:lineRule="auto"/>
        <w:ind w:left="851"/>
        <w:rPr>
          <w:rFonts w:ascii="Arial" w:eastAsia="Arial" w:hAnsi="Arial" w:cs="Arial"/>
          <w:sz w:val="22"/>
          <w:szCs w:val="22"/>
        </w:rPr>
      </w:pPr>
    </w:p>
    <w:p w14:paraId="3BE05E27" w14:textId="77777777" w:rsidR="00BD089B" w:rsidRDefault="00BD089B">
      <w:pPr>
        <w:spacing w:line="276" w:lineRule="auto"/>
        <w:ind w:left="851"/>
        <w:rPr>
          <w:rFonts w:ascii="Arial" w:eastAsia="Arial" w:hAnsi="Arial" w:cs="Arial"/>
          <w:sz w:val="22"/>
          <w:szCs w:val="22"/>
        </w:rPr>
      </w:pPr>
    </w:p>
    <w:p w14:paraId="2988C008" w14:textId="77777777" w:rsidR="00BD089B" w:rsidRDefault="00BD089B">
      <w:pPr>
        <w:spacing w:line="276" w:lineRule="auto"/>
        <w:ind w:left="851"/>
        <w:rPr>
          <w:rFonts w:ascii="Arial" w:eastAsia="Arial" w:hAnsi="Arial" w:cs="Arial"/>
          <w:sz w:val="22"/>
          <w:szCs w:val="22"/>
        </w:rPr>
      </w:pPr>
    </w:p>
    <w:p w14:paraId="7E3BBFC7" w14:textId="77777777" w:rsidR="00BD089B" w:rsidRDefault="00D21CCD">
      <w:pPr>
        <w:pStyle w:val="Akapitzlist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Informacje o urządzeniach objętych usługą obsługi druku.</w:t>
      </w:r>
    </w:p>
    <w:p w14:paraId="5539436E" w14:textId="77777777" w:rsidR="00BD089B" w:rsidRDefault="00BD089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0DCC2D5" w14:textId="77777777" w:rsidR="00BD089B" w:rsidRDefault="00D21CCD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Wszystkie urządzenia objęte niniejszą usługą oraz użytkowane w ZOZ Brodnica to tej pory były eksploatowane z wykorzystaniem oryginalnych materiałów i części zamiennych pochodzących od producenta tych urządzeń. Stan urządzeń w ocenie </w:t>
      </w:r>
      <w:r>
        <w:rPr>
          <w:rFonts w:ascii="Arial" w:eastAsia="Arial" w:hAnsi="Arial" w:cs="Arial"/>
          <w:sz w:val="22"/>
          <w:szCs w:val="22"/>
        </w:rPr>
        <w:t>Zamawiającego na chwilę obecną jest uważany za bardzo dobry.</w:t>
      </w:r>
    </w:p>
    <w:p w14:paraId="002B2020" w14:textId="77777777" w:rsidR="00BD089B" w:rsidRDefault="00BD089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17C2EB0" w14:textId="77777777" w:rsidR="00BD089B" w:rsidRDefault="00D21CCD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Tabela 1. Rodzaje i ilości urządzeń eksploatowanych w ZOZ Brodnica oraz średni stan licznika urządzenia w danym modelu.</w:t>
      </w:r>
    </w:p>
    <w:p w14:paraId="6417DF38" w14:textId="77777777" w:rsidR="00BD089B" w:rsidRDefault="00BD089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220"/>
        <w:gridCol w:w="3822"/>
      </w:tblGrid>
      <w:tr w:rsidR="00BD089B" w14:paraId="38D8F8F9" w14:textId="77777777">
        <w:trPr>
          <w:trHeight w:val="612"/>
        </w:trPr>
        <w:tc>
          <w:tcPr>
            <w:tcW w:w="3020" w:type="dxa"/>
          </w:tcPr>
          <w:p w14:paraId="02DB41EB" w14:textId="77777777" w:rsidR="00BD089B" w:rsidRDefault="00D21CC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Model urządzenia</w:t>
            </w:r>
          </w:p>
        </w:tc>
        <w:tc>
          <w:tcPr>
            <w:tcW w:w="2220" w:type="dxa"/>
          </w:tcPr>
          <w:p w14:paraId="307C8081" w14:textId="77777777" w:rsidR="00BD089B" w:rsidRDefault="00D21CC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Ilość urządzeń danego modelu</w:t>
            </w:r>
          </w:p>
        </w:tc>
        <w:tc>
          <w:tcPr>
            <w:tcW w:w="3822" w:type="dxa"/>
          </w:tcPr>
          <w:p w14:paraId="335AAE2E" w14:textId="77777777" w:rsidR="00BD089B" w:rsidRDefault="00D21CCD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Średni stan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licznika wydrukowanych stron w danym modelu urządzenia</w:t>
            </w:r>
          </w:p>
        </w:tc>
      </w:tr>
      <w:tr w:rsidR="00BD089B" w14:paraId="6B0A5394" w14:textId="77777777">
        <w:tc>
          <w:tcPr>
            <w:tcW w:w="3020" w:type="dxa"/>
          </w:tcPr>
          <w:p w14:paraId="76D42F43" w14:textId="77777777" w:rsidR="00BD089B" w:rsidRDefault="00D21CC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220" w:type="dxa"/>
          </w:tcPr>
          <w:p w14:paraId="45261021" w14:textId="5B31E065" w:rsidR="00BD089B" w:rsidRDefault="00D21C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822" w:type="dxa"/>
          </w:tcPr>
          <w:p w14:paraId="6045A651" w14:textId="026281AD" w:rsidR="00BD089B" w:rsidRDefault="00D21CC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35684</w:t>
            </w:r>
          </w:p>
        </w:tc>
      </w:tr>
      <w:tr w:rsidR="00BD089B" w14:paraId="6087E910" w14:textId="77777777">
        <w:tc>
          <w:tcPr>
            <w:tcW w:w="3020" w:type="dxa"/>
          </w:tcPr>
          <w:p w14:paraId="06355306" w14:textId="77777777" w:rsidR="00BD089B" w:rsidRDefault="00D21CC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MS810</w:t>
            </w:r>
          </w:p>
        </w:tc>
        <w:tc>
          <w:tcPr>
            <w:tcW w:w="2220" w:type="dxa"/>
          </w:tcPr>
          <w:p w14:paraId="46BEC334" w14:textId="2A72E59A" w:rsidR="00BD089B" w:rsidRDefault="00D21C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2" w:type="dxa"/>
          </w:tcPr>
          <w:p w14:paraId="1F537A4F" w14:textId="608FC850" w:rsidR="00BD089B" w:rsidRDefault="00D21C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164004</w:t>
            </w:r>
          </w:p>
        </w:tc>
      </w:tr>
      <w:tr w:rsidR="00BD089B" w14:paraId="6105DDE7" w14:textId="77777777">
        <w:tc>
          <w:tcPr>
            <w:tcW w:w="3020" w:type="dxa"/>
          </w:tcPr>
          <w:p w14:paraId="5904E5C6" w14:textId="77777777" w:rsidR="00BD089B" w:rsidRDefault="00D21CC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Lexmark XC2235 </w:t>
            </w:r>
          </w:p>
        </w:tc>
        <w:tc>
          <w:tcPr>
            <w:tcW w:w="2220" w:type="dxa"/>
          </w:tcPr>
          <w:p w14:paraId="2BEFCA67" w14:textId="77777777" w:rsidR="00BD089B" w:rsidRDefault="00D21C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2" w:type="dxa"/>
          </w:tcPr>
          <w:p w14:paraId="2934935B" w14:textId="51A2E5F7" w:rsidR="00BD089B" w:rsidRDefault="00D21C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40447</w:t>
            </w:r>
          </w:p>
        </w:tc>
      </w:tr>
      <w:tr w:rsidR="00BD089B" w14:paraId="225199F4" w14:textId="77777777">
        <w:tc>
          <w:tcPr>
            <w:tcW w:w="3020" w:type="dxa"/>
          </w:tcPr>
          <w:p w14:paraId="391ECA93" w14:textId="77777777" w:rsidR="00BD089B" w:rsidRDefault="00D21CC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Lexmark XM1246 </w:t>
            </w:r>
          </w:p>
        </w:tc>
        <w:tc>
          <w:tcPr>
            <w:tcW w:w="2220" w:type="dxa"/>
          </w:tcPr>
          <w:p w14:paraId="6D4E3334" w14:textId="77777777" w:rsidR="00BD089B" w:rsidRDefault="00D21C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2" w:type="dxa"/>
          </w:tcPr>
          <w:p w14:paraId="6C0F4EDE" w14:textId="0A9B39EE" w:rsidR="00BD089B" w:rsidRDefault="00D21C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163037</w:t>
            </w:r>
          </w:p>
        </w:tc>
      </w:tr>
      <w:tr w:rsidR="00BD089B" w14:paraId="6643A872" w14:textId="77777777">
        <w:tc>
          <w:tcPr>
            <w:tcW w:w="3020" w:type="dxa"/>
          </w:tcPr>
          <w:p w14:paraId="2F8BF07F" w14:textId="77777777" w:rsidR="00BD089B" w:rsidRDefault="00D21CC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Suma końcowa</w:t>
            </w:r>
          </w:p>
        </w:tc>
        <w:tc>
          <w:tcPr>
            <w:tcW w:w="2220" w:type="dxa"/>
          </w:tcPr>
          <w:p w14:paraId="2695FD39" w14:textId="77777777" w:rsidR="00BD089B" w:rsidRDefault="00D21CC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822" w:type="dxa"/>
          </w:tcPr>
          <w:p w14:paraId="63203950" w14:textId="77777777" w:rsidR="00BD089B" w:rsidRDefault="00BD089B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CA21D51" w14:textId="77777777" w:rsidR="00BD089B" w:rsidRDefault="00BD089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24B8897" w14:textId="77777777" w:rsidR="00BD089B" w:rsidRDefault="00BD089B">
      <w:pPr>
        <w:spacing w:line="276" w:lineRule="auto"/>
        <w:ind w:left="851"/>
        <w:rPr>
          <w:rFonts w:ascii="Arial" w:eastAsia="Arial" w:hAnsi="Arial" w:cs="Arial"/>
          <w:sz w:val="22"/>
          <w:szCs w:val="22"/>
        </w:rPr>
      </w:pPr>
    </w:p>
    <w:p w14:paraId="26C3CC5E" w14:textId="77777777" w:rsidR="00BD089B" w:rsidRDefault="00BD089B">
      <w:pPr>
        <w:spacing w:line="276" w:lineRule="auto"/>
        <w:ind w:left="851"/>
        <w:rPr>
          <w:rFonts w:ascii="Arial" w:eastAsia="Arial" w:hAnsi="Arial" w:cs="Arial"/>
          <w:sz w:val="22"/>
          <w:szCs w:val="22"/>
        </w:rPr>
      </w:pPr>
    </w:p>
    <w:p w14:paraId="4083FEE1" w14:textId="77777777" w:rsidR="00BD089B" w:rsidRDefault="00D21CCD">
      <w:pPr>
        <w:spacing w:line="276" w:lineRule="auto"/>
      </w:pPr>
      <w:r>
        <w:t>Tabela 2. Lista urządzeń objętych usługą obsługi druku: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551"/>
      </w:tblGrid>
      <w:tr w:rsidR="00BD089B" w14:paraId="0FA5D7ED" w14:textId="77777777">
        <w:tc>
          <w:tcPr>
            <w:tcW w:w="988" w:type="dxa"/>
            <w:vAlign w:val="bottom"/>
          </w:tcPr>
          <w:p w14:paraId="22D5C838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2693" w:type="dxa"/>
            <w:vAlign w:val="bottom"/>
          </w:tcPr>
          <w:p w14:paraId="7E6ED4F2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Model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urządzenia</w:t>
            </w:r>
          </w:p>
        </w:tc>
        <w:tc>
          <w:tcPr>
            <w:tcW w:w="2551" w:type="dxa"/>
            <w:vAlign w:val="bottom"/>
          </w:tcPr>
          <w:p w14:paraId="7CEC487D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Numer seryjny urządzenia</w:t>
            </w:r>
          </w:p>
        </w:tc>
      </w:tr>
      <w:tr w:rsidR="00BD089B" w14:paraId="18C05F84" w14:textId="77777777">
        <w:tc>
          <w:tcPr>
            <w:tcW w:w="988" w:type="dxa"/>
            <w:vAlign w:val="bottom"/>
          </w:tcPr>
          <w:p w14:paraId="685963F4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bottom"/>
          </w:tcPr>
          <w:p w14:paraId="485C8512" w14:textId="3CF071B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</w:t>
            </w:r>
          </w:p>
        </w:tc>
        <w:tc>
          <w:tcPr>
            <w:tcW w:w="2551" w:type="dxa"/>
            <w:vAlign w:val="bottom"/>
          </w:tcPr>
          <w:p w14:paraId="2069DFEE" w14:textId="268ABCD3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4600946315XHX</w:t>
            </w:r>
          </w:p>
        </w:tc>
      </w:tr>
      <w:tr w:rsidR="00BD089B" w14:paraId="547406A0" w14:textId="77777777">
        <w:tc>
          <w:tcPr>
            <w:tcW w:w="988" w:type="dxa"/>
            <w:vAlign w:val="bottom"/>
          </w:tcPr>
          <w:p w14:paraId="271D0B52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bottom"/>
          </w:tcPr>
          <w:p w14:paraId="2047FD64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MS810dn</w:t>
            </w:r>
          </w:p>
        </w:tc>
        <w:tc>
          <w:tcPr>
            <w:tcW w:w="2551" w:type="dxa"/>
            <w:vAlign w:val="bottom"/>
          </w:tcPr>
          <w:p w14:paraId="04D0AC70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40636C66045GF</w:t>
            </w:r>
          </w:p>
        </w:tc>
      </w:tr>
      <w:tr w:rsidR="00BD089B" w14:paraId="455D4435" w14:textId="77777777">
        <w:tc>
          <w:tcPr>
            <w:tcW w:w="988" w:type="dxa"/>
            <w:vAlign w:val="bottom"/>
          </w:tcPr>
          <w:p w14:paraId="022EFBF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bottom"/>
          </w:tcPr>
          <w:p w14:paraId="5F853CBF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MS810dn</w:t>
            </w:r>
          </w:p>
        </w:tc>
        <w:tc>
          <w:tcPr>
            <w:tcW w:w="2551" w:type="dxa"/>
            <w:vAlign w:val="bottom"/>
          </w:tcPr>
          <w:p w14:paraId="15785B8F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40636C66045M7</w:t>
            </w:r>
          </w:p>
        </w:tc>
      </w:tr>
      <w:tr w:rsidR="00BD089B" w14:paraId="11E2CC1B" w14:textId="77777777">
        <w:tc>
          <w:tcPr>
            <w:tcW w:w="988" w:type="dxa"/>
            <w:vAlign w:val="bottom"/>
          </w:tcPr>
          <w:p w14:paraId="260E7521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3" w:type="dxa"/>
            <w:vAlign w:val="bottom"/>
          </w:tcPr>
          <w:p w14:paraId="13B03E98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MS810dn</w:t>
            </w:r>
          </w:p>
        </w:tc>
        <w:tc>
          <w:tcPr>
            <w:tcW w:w="2551" w:type="dxa"/>
            <w:vAlign w:val="bottom"/>
          </w:tcPr>
          <w:p w14:paraId="6B5E0B42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40636C66045R5</w:t>
            </w:r>
          </w:p>
        </w:tc>
      </w:tr>
      <w:tr w:rsidR="00BD089B" w14:paraId="5A807BCE" w14:textId="77777777">
        <w:tc>
          <w:tcPr>
            <w:tcW w:w="988" w:type="dxa"/>
            <w:vAlign w:val="bottom"/>
          </w:tcPr>
          <w:p w14:paraId="44BCD54A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bottom"/>
          </w:tcPr>
          <w:p w14:paraId="1B4F5B8A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MS810dn</w:t>
            </w:r>
          </w:p>
        </w:tc>
        <w:tc>
          <w:tcPr>
            <w:tcW w:w="2551" w:type="dxa"/>
            <w:vAlign w:val="bottom"/>
          </w:tcPr>
          <w:p w14:paraId="4E7786F0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40636C66045V1</w:t>
            </w:r>
          </w:p>
        </w:tc>
      </w:tr>
      <w:tr w:rsidR="00BD089B" w14:paraId="25B3A78C" w14:textId="77777777">
        <w:tc>
          <w:tcPr>
            <w:tcW w:w="988" w:type="dxa"/>
            <w:vAlign w:val="bottom"/>
          </w:tcPr>
          <w:p w14:paraId="0E1A66C7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bottom"/>
          </w:tcPr>
          <w:p w14:paraId="25E5AB13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MS810dn</w:t>
            </w:r>
          </w:p>
        </w:tc>
        <w:tc>
          <w:tcPr>
            <w:tcW w:w="2551" w:type="dxa"/>
            <w:vAlign w:val="bottom"/>
          </w:tcPr>
          <w:p w14:paraId="76E0B604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40636C66045V7</w:t>
            </w:r>
          </w:p>
        </w:tc>
      </w:tr>
      <w:tr w:rsidR="00BD089B" w14:paraId="2EE2B643" w14:textId="77777777">
        <w:tc>
          <w:tcPr>
            <w:tcW w:w="988" w:type="dxa"/>
            <w:vAlign w:val="bottom"/>
          </w:tcPr>
          <w:p w14:paraId="782F7581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3" w:type="dxa"/>
            <w:vAlign w:val="bottom"/>
          </w:tcPr>
          <w:p w14:paraId="4FBBD94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Lexmark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MS810dn</w:t>
            </w:r>
          </w:p>
        </w:tc>
        <w:tc>
          <w:tcPr>
            <w:tcW w:w="2551" w:type="dxa"/>
            <w:vAlign w:val="bottom"/>
          </w:tcPr>
          <w:p w14:paraId="748BB66F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40636C66045VC</w:t>
            </w:r>
          </w:p>
        </w:tc>
      </w:tr>
      <w:tr w:rsidR="00BD089B" w14:paraId="19CF2CC5" w14:textId="77777777">
        <w:tc>
          <w:tcPr>
            <w:tcW w:w="988" w:type="dxa"/>
            <w:vAlign w:val="bottom"/>
          </w:tcPr>
          <w:p w14:paraId="4A76FE95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3" w:type="dxa"/>
            <w:vAlign w:val="bottom"/>
          </w:tcPr>
          <w:p w14:paraId="52117697" w14:textId="1C058394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</w:t>
            </w:r>
          </w:p>
        </w:tc>
        <w:tc>
          <w:tcPr>
            <w:tcW w:w="2551" w:type="dxa"/>
            <w:vAlign w:val="bottom"/>
          </w:tcPr>
          <w:p w14:paraId="02FF5E3E" w14:textId="6DE83743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4600946315XFW</w:t>
            </w:r>
          </w:p>
        </w:tc>
      </w:tr>
      <w:tr w:rsidR="00BD089B" w14:paraId="4FE01D4E" w14:textId="77777777">
        <w:tc>
          <w:tcPr>
            <w:tcW w:w="988" w:type="dxa"/>
            <w:vAlign w:val="bottom"/>
          </w:tcPr>
          <w:p w14:paraId="3BF5368B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3" w:type="dxa"/>
            <w:vAlign w:val="bottom"/>
          </w:tcPr>
          <w:p w14:paraId="493A4D16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MS810dn</w:t>
            </w:r>
          </w:p>
        </w:tc>
        <w:tc>
          <w:tcPr>
            <w:tcW w:w="2551" w:type="dxa"/>
            <w:vAlign w:val="bottom"/>
          </w:tcPr>
          <w:p w14:paraId="5CAC0F9F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40636C6606FYH</w:t>
            </w:r>
          </w:p>
        </w:tc>
      </w:tr>
      <w:tr w:rsidR="00BD089B" w14:paraId="3007DE31" w14:textId="77777777">
        <w:tc>
          <w:tcPr>
            <w:tcW w:w="988" w:type="dxa"/>
            <w:vAlign w:val="bottom"/>
          </w:tcPr>
          <w:p w14:paraId="63D10B4E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3" w:type="dxa"/>
            <w:vAlign w:val="bottom"/>
          </w:tcPr>
          <w:p w14:paraId="65ABA49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MS810dn</w:t>
            </w:r>
          </w:p>
        </w:tc>
        <w:tc>
          <w:tcPr>
            <w:tcW w:w="2551" w:type="dxa"/>
            <w:vAlign w:val="bottom"/>
          </w:tcPr>
          <w:p w14:paraId="04D665B1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40636C6606G0K</w:t>
            </w:r>
          </w:p>
        </w:tc>
      </w:tr>
      <w:tr w:rsidR="00BD089B" w14:paraId="1113B62D" w14:textId="77777777">
        <w:tc>
          <w:tcPr>
            <w:tcW w:w="988" w:type="dxa"/>
            <w:vAlign w:val="bottom"/>
          </w:tcPr>
          <w:p w14:paraId="38E3BBB1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3" w:type="dxa"/>
            <w:vAlign w:val="bottom"/>
          </w:tcPr>
          <w:p w14:paraId="13A4507E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MS810dn</w:t>
            </w:r>
          </w:p>
        </w:tc>
        <w:tc>
          <w:tcPr>
            <w:tcW w:w="2551" w:type="dxa"/>
            <w:vAlign w:val="bottom"/>
          </w:tcPr>
          <w:p w14:paraId="21B0A76D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40636C6606G0W</w:t>
            </w:r>
          </w:p>
        </w:tc>
      </w:tr>
      <w:tr w:rsidR="00BD089B" w14:paraId="0C55858B" w14:textId="77777777">
        <w:tc>
          <w:tcPr>
            <w:tcW w:w="988" w:type="dxa"/>
            <w:vAlign w:val="bottom"/>
          </w:tcPr>
          <w:p w14:paraId="3C408AF4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693" w:type="dxa"/>
            <w:vAlign w:val="bottom"/>
          </w:tcPr>
          <w:p w14:paraId="131F8BBC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MS810dn</w:t>
            </w:r>
          </w:p>
        </w:tc>
        <w:tc>
          <w:tcPr>
            <w:tcW w:w="2551" w:type="dxa"/>
            <w:vAlign w:val="bottom"/>
          </w:tcPr>
          <w:p w14:paraId="3C405DA6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40636C6606G2D</w:t>
            </w:r>
          </w:p>
        </w:tc>
      </w:tr>
      <w:tr w:rsidR="00BD089B" w14:paraId="5D232EB6" w14:textId="77777777">
        <w:tc>
          <w:tcPr>
            <w:tcW w:w="988" w:type="dxa"/>
            <w:vAlign w:val="bottom"/>
          </w:tcPr>
          <w:p w14:paraId="47F0EFFA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3" w:type="dxa"/>
            <w:vAlign w:val="bottom"/>
          </w:tcPr>
          <w:p w14:paraId="0133126E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MS810dn</w:t>
            </w:r>
          </w:p>
        </w:tc>
        <w:tc>
          <w:tcPr>
            <w:tcW w:w="2551" w:type="dxa"/>
            <w:vAlign w:val="bottom"/>
          </w:tcPr>
          <w:p w14:paraId="1F56B9D0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40636C6606G4M</w:t>
            </w:r>
          </w:p>
        </w:tc>
      </w:tr>
      <w:tr w:rsidR="00BD089B" w14:paraId="78121267" w14:textId="77777777">
        <w:tc>
          <w:tcPr>
            <w:tcW w:w="988" w:type="dxa"/>
            <w:vAlign w:val="bottom"/>
          </w:tcPr>
          <w:p w14:paraId="29C3F2C5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3" w:type="dxa"/>
            <w:vAlign w:val="bottom"/>
          </w:tcPr>
          <w:p w14:paraId="5D4527E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MS810dn</w:t>
            </w:r>
          </w:p>
        </w:tc>
        <w:tc>
          <w:tcPr>
            <w:tcW w:w="2551" w:type="dxa"/>
            <w:vAlign w:val="bottom"/>
          </w:tcPr>
          <w:p w14:paraId="41190643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40636C6606KWC</w:t>
            </w:r>
          </w:p>
        </w:tc>
      </w:tr>
      <w:tr w:rsidR="00BD089B" w14:paraId="1B4E9841" w14:textId="77777777">
        <w:tc>
          <w:tcPr>
            <w:tcW w:w="988" w:type="dxa"/>
            <w:vAlign w:val="bottom"/>
          </w:tcPr>
          <w:p w14:paraId="6858DFFE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3" w:type="dxa"/>
            <w:vAlign w:val="bottom"/>
          </w:tcPr>
          <w:p w14:paraId="349606BD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MS810dn</w:t>
            </w:r>
          </w:p>
        </w:tc>
        <w:tc>
          <w:tcPr>
            <w:tcW w:w="2551" w:type="dxa"/>
            <w:vAlign w:val="bottom"/>
          </w:tcPr>
          <w:p w14:paraId="7A8D56F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40636C6606KWH</w:t>
            </w:r>
          </w:p>
        </w:tc>
      </w:tr>
      <w:tr w:rsidR="00BD089B" w14:paraId="5C34C51A" w14:textId="77777777">
        <w:tc>
          <w:tcPr>
            <w:tcW w:w="988" w:type="dxa"/>
            <w:vAlign w:val="bottom"/>
          </w:tcPr>
          <w:p w14:paraId="3133AA97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93" w:type="dxa"/>
            <w:vAlign w:val="bottom"/>
          </w:tcPr>
          <w:p w14:paraId="26242671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53E390BF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4600813001ZP9</w:t>
            </w:r>
          </w:p>
        </w:tc>
      </w:tr>
      <w:tr w:rsidR="00BD089B" w14:paraId="6C1A677E" w14:textId="77777777">
        <w:tc>
          <w:tcPr>
            <w:tcW w:w="988" w:type="dxa"/>
            <w:vAlign w:val="bottom"/>
          </w:tcPr>
          <w:p w14:paraId="6F7A6EDA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3" w:type="dxa"/>
            <w:vAlign w:val="bottom"/>
          </w:tcPr>
          <w:p w14:paraId="46FB9D6D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3DD33EBB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4600813001ztb</w:t>
            </w:r>
          </w:p>
        </w:tc>
      </w:tr>
      <w:tr w:rsidR="00BD089B" w14:paraId="334DD2BA" w14:textId="77777777">
        <w:tc>
          <w:tcPr>
            <w:tcW w:w="988" w:type="dxa"/>
            <w:vAlign w:val="bottom"/>
          </w:tcPr>
          <w:p w14:paraId="4C014BA0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3" w:type="dxa"/>
            <w:vAlign w:val="bottom"/>
          </w:tcPr>
          <w:p w14:paraId="68BF26E5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0843FD01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4600813001ztf</w:t>
            </w:r>
          </w:p>
        </w:tc>
      </w:tr>
      <w:tr w:rsidR="00BD089B" w14:paraId="37C73B74" w14:textId="77777777">
        <w:tc>
          <w:tcPr>
            <w:tcW w:w="988" w:type="dxa"/>
            <w:vAlign w:val="bottom"/>
          </w:tcPr>
          <w:p w14:paraId="4B99E85C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3" w:type="dxa"/>
            <w:vAlign w:val="bottom"/>
          </w:tcPr>
          <w:p w14:paraId="6A73F380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7D516CC8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4600813001ztg</w:t>
            </w:r>
          </w:p>
        </w:tc>
      </w:tr>
      <w:tr w:rsidR="00BD089B" w14:paraId="445712B9" w14:textId="77777777">
        <w:tc>
          <w:tcPr>
            <w:tcW w:w="988" w:type="dxa"/>
            <w:vAlign w:val="bottom"/>
          </w:tcPr>
          <w:p w14:paraId="7140A24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3" w:type="dxa"/>
            <w:vAlign w:val="bottom"/>
          </w:tcPr>
          <w:p w14:paraId="579EBFDB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00331FC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4600813001zth</w:t>
            </w:r>
          </w:p>
        </w:tc>
      </w:tr>
      <w:tr w:rsidR="00BD089B" w14:paraId="0C033EBD" w14:textId="77777777">
        <w:tc>
          <w:tcPr>
            <w:tcW w:w="988" w:type="dxa"/>
            <w:vAlign w:val="bottom"/>
          </w:tcPr>
          <w:p w14:paraId="5B761F98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93" w:type="dxa"/>
            <w:vAlign w:val="bottom"/>
          </w:tcPr>
          <w:p w14:paraId="5DA6F105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68792EBF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4600813001ZTR</w:t>
            </w:r>
          </w:p>
        </w:tc>
      </w:tr>
      <w:tr w:rsidR="00BD089B" w14:paraId="073C586F" w14:textId="77777777">
        <w:tc>
          <w:tcPr>
            <w:tcW w:w="988" w:type="dxa"/>
            <w:vAlign w:val="bottom"/>
          </w:tcPr>
          <w:p w14:paraId="738A9AF8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3" w:type="dxa"/>
            <w:vAlign w:val="bottom"/>
          </w:tcPr>
          <w:p w14:paraId="276812C8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5EA551B4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4600813001ZTW</w:t>
            </w:r>
          </w:p>
        </w:tc>
      </w:tr>
      <w:tr w:rsidR="00BD089B" w14:paraId="502C380D" w14:textId="77777777">
        <w:tc>
          <w:tcPr>
            <w:tcW w:w="988" w:type="dxa"/>
            <w:vAlign w:val="bottom"/>
          </w:tcPr>
          <w:p w14:paraId="31195F56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3" w:type="dxa"/>
            <w:vAlign w:val="bottom"/>
          </w:tcPr>
          <w:p w14:paraId="356B24E2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6A72C63E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460090430MZYL</w:t>
            </w:r>
          </w:p>
        </w:tc>
      </w:tr>
      <w:tr w:rsidR="00BD089B" w14:paraId="07D9E23C" w14:textId="77777777">
        <w:tc>
          <w:tcPr>
            <w:tcW w:w="988" w:type="dxa"/>
            <w:vAlign w:val="bottom"/>
          </w:tcPr>
          <w:p w14:paraId="4B6F2A68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3" w:type="dxa"/>
            <w:vAlign w:val="bottom"/>
          </w:tcPr>
          <w:p w14:paraId="02BAAFE7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4EFAD568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460090430MZYM</w:t>
            </w:r>
          </w:p>
        </w:tc>
      </w:tr>
      <w:tr w:rsidR="00BD089B" w14:paraId="01A17B79" w14:textId="77777777">
        <w:tc>
          <w:tcPr>
            <w:tcW w:w="988" w:type="dxa"/>
            <w:vAlign w:val="bottom"/>
          </w:tcPr>
          <w:p w14:paraId="4CC8CE0B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693" w:type="dxa"/>
            <w:vAlign w:val="bottom"/>
          </w:tcPr>
          <w:p w14:paraId="4E956951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54F622CA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460090430MZYR</w:t>
            </w:r>
          </w:p>
        </w:tc>
      </w:tr>
      <w:tr w:rsidR="00BD089B" w14:paraId="5120AE6A" w14:textId="77777777">
        <w:tc>
          <w:tcPr>
            <w:tcW w:w="988" w:type="dxa"/>
            <w:vAlign w:val="bottom"/>
          </w:tcPr>
          <w:p w14:paraId="2B0A8D80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93" w:type="dxa"/>
            <w:vAlign w:val="bottom"/>
          </w:tcPr>
          <w:p w14:paraId="4EE3385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7DF5934B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460090430mzyw</w:t>
            </w:r>
          </w:p>
        </w:tc>
      </w:tr>
      <w:tr w:rsidR="00BD089B" w14:paraId="7F9A7966" w14:textId="77777777">
        <w:tc>
          <w:tcPr>
            <w:tcW w:w="988" w:type="dxa"/>
            <w:vAlign w:val="bottom"/>
          </w:tcPr>
          <w:p w14:paraId="6DCFF03F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93" w:type="dxa"/>
            <w:vAlign w:val="bottom"/>
          </w:tcPr>
          <w:p w14:paraId="5D4095A0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11B8F4F8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460090430mzyx</w:t>
            </w:r>
          </w:p>
        </w:tc>
      </w:tr>
      <w:tr w:rsidR="00BD089B" w14:paraId="3EA48B90" w14:textId="77777777">
        <w:tc>
          <w:tcPr>
            <w:tcW w:w="988" w:type="dxa"/>
            <w:vAlign w:val="bottom"/>
          </w:tcPr>
          <w:p w14:paraId="64303DCE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93" w:type="dxa"/>
            <w:vAlign w:val="bottom"/>
          </w:tcPr>
          <w:p w14:paraId="29BFFC80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45468D3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460090430mzyz</w:t>
            </w:r>
          </w:p>
        </w:tc>
      </w:tr>
      <w:tr w:rsidR="00BD089B" w14:paraId="60D2596F" w14:textId="77777777">
        <w:tc>
          <w:tcPr>
            <w:tcW w:w="988" w:type="dxa"/>
            <w:vAlign w:val="bottom"/>
          </w:tcPr>
          <w:p w14:paraId="498AF492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93" w:type="dxa"/>
            <w:vAlign w:val="bottom"/>
          </w:tcPr>
          <w:p w14:paraId="72D5560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7D527EAB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460090430mzz0</w:t>
            </w:r>
          </w:p>
        </w:tc>
      </w:tr>
      <w:tr w:rsidR="00BD089B" w14:paraId="1E60E5B3" w14:textId="77777777">
        <w:tc>
          <w:tcPr>
            <w:tcW w:w="988" w:type="dxa"/>
            <w:vAlign w:val="bottom"/>
          </w:tcPr>
          <w:p w14:paraId="00BDE626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93" w:type="dxa"/>
            <w:vAlign w:val="bottom"/>
          </w:tcPr>
          <w:p w14:paraId="1032E5B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0BA39A3E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460090430mzz2</w:t>
            </w:r>
          </w:p>
        </w:tc>
      </w:tr>
      <w:tr w:rsidR="00BD089B" w14:paraId="5EA49176" w14:textId="77777777">
        <w:tc>
          <w:tcPr>
            <w:tcW w:w="988" w:type="dxa"/>
            <w:vAlign w:val="bottom"/>
          </w:tcPr>
          <w:p w14:paraId="0658C375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93" w:type="dxa"/>
            <w:vAlign w:val="bottom"/>
          </w:tcPr>
          <w:p w14:paraId="164F1CE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7414D7B8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460090430MZZ3</w:t>
            </w:r>
          </w:p>
        </w:tc>
      </w:tr>
      <w:tr w:rsidR="00BD089B" w14:paraId="6F426F66" w14:textId="77777777">
        <w:tc>
          <w:tcPr>
            <w:tcW w:w="988" w:type="dxa"/>
            <w:vAlign w:val="bottom"/>
          </w:tcPr>
          <w:p w14:paraId="6A6D3567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693" w:type="dxa"/>
            <w:vAlign w:val="bottom"/>
          </w:tcPr>
          <w:p w14:paraId="7AA6B2F1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682BB16C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460090430MZZ5</w:t>
            </w:r>
          </w:p>
        </w:tc>
      </w:tr>
      <w:tr w:rsidR="00BD089B" w14:paraId="7A5A93ED" w14:textId="77777777">
        <w:tc>
          <w:tcPr>
            <w:tcW w:w="988" w:type="dxa"/>
            <w:vAlign w:val="bottom"/>
          </w:tcPr>
          <w:p w14:paraId="62B87CDC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693" w:type="dxa"/>
            <w:vAlign w:val="bottom"/>
          </w:tcPr>
          <w:p w14:paraId="5A9AF7D6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0622A683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460090430MZZ6</w:t>
            </w:r>
          </w:p>
        </w:tc>
      </w:tr>
      <w:tr w:rsidR="00BD089B" w14:paraId="43A835E9" w14:textId="77777777">
        <w:tc>
          <w:tcPr>
            <w:tcW w:w="988" w:type="dxa"/>
            <w:vAlign w:val="bottom"/>
          </w:tcPr>
          <w:p w14:paraId="7FE9EEF8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693" w:type="dxa"/>
            <w:vAlign w:val="bottom"/>
          </w:tcPr>
          <w:p w14:paraId="4C81944F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22236A0D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460090430MZZ7</w:t>
            </w:r>
          </w:p>
        </w:tc>
      </w:tr>
      <w:tr w:rsidR="00BD089B" w14:paraId="29A399F0" w14:textId="77777777">
        <w:tc>
          <w:tcPr>
            <w:tcW w:w="988" w:type="dxa"/>
            <w:vAlign w:val="bottom"/>
          </w:tcPr>
          <w:p w14:paraId="2729068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693" w:type="dxa"/>
            <w:vAlign w:val="bottom"/>
          </w:tcPr>
          <w:p w14:paraId="6BEC75E8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697431B3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460090430MZZ8</w:t>
            </w:r>
          </w:p>
        </w:tc>
      </w:tr>
      <w:tr w:rsidR="00BD089B" w14:paraId="747B30DE" w14:textId="77777777">
        <w:tc>
          <w:tcPr>
            <w:tcW w:w="988" w:type="dxa"/>
            <w:vAlign w:val="bottom"/>
          </w:tcPr>
          <w:p w14:paraId="045553F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93" w:type="dxa"/>
            <w:vAlign w:val="bottom"/>
          </w:tcPr>
          <w:p w14:paraId="58832B62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3B2423B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460090430MZZB</w:t>
            </w:r>
          </w:p>
        </w:tc>
      </w:tr>
      <w:tr w:rsidR="00BD089B" w14:paraId="64B8BE4B" w14:textId="77777777">
        <w:tc>
          <w:tcPr>
            <w:tcW w:w="988" w:type="dxa"/>
            <w:vAlign w:val="bottom"/>
          </w:tcPr>
          <w:p w14:paraId="350EAB7C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93" w:type="dxa"/>
            <w:vAlign w:val="bottom"/>
          </w:tcPr>
          <w:p w14:paraId="0ED59130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322F8973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460090430mzzc</w:t>
            </w:r>
          </w:p>
        </w:tc>
      </w:tr>
      <w:tr w:rsidR="00BD089B" w14:paraId="64765A35" w14:textId="77777777">
        <w:tc>
          <w:tcPr>
            <w:tcW w:w="988" w:type="dxa"/>
            <w:vAlign w:val="bottom"/>
          </w:tcPr>
          <w:p w14:paraId="1E6921F5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693" w:type="dxa"/>
            <w:vAlign w:val="bottom"/>
          </w:tcPr>
          <w:p w14:paraId="42487E42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7220840A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460090430mzzd</w:t>
            </w:r>
          </w:p>
        </w:tc>
      </w:tr>
      <w:tr w:rsidR="00BD089B" w14:paraId="6BD0927D" w14:textId="77777777">
        <w:tc>
          <w:tcPr>
            <w:tcW w:w="988" w:type="dxa"/>
            <w:vAlign w:val="bottom"/>
          </w:tcPr>
          <w:p w14:paraId="2B6F96B8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693" w:type="dxa"/>
            <w:vAlign w:val="bottom"/>
          </w:tcPr>
          <w:p w14:paraId="72F5E72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5EB1F353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460090430mzzf</w:t>
            </w:r>
          </w:p>
        </w:tc>
      </w:tr>
      <w:tr w:rsidR="00BD089B" w14:paraId="5FCE873A" w14:textId="77777777">
        <w:tc>
          <w:tcPr>
            <w:tcW w:w="988" w:type="dxa"/>
            <w:vAlign w:val="bottom"/>
          </w:tcPr>
          <w:p w14:paraId="3B90AF5C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93" w:type="dxa"/>
            <w:vAlign w:val="bottom"/>
          </w:tcPr>
          <w:p w14:paraId="38A43044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0DDC845C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460090430mzzg</w:t>
            </w:r>
          </w:p>
        </w:tc>
      </w:tr>
      <w:tr w:rsidR="00BD089B" w14:paraId="3E45B86F" w14:textId="77777777">
        <w:tc>
          <w:tcPr>
            <w:tcW w:w="988" w:type="dxa"/>
            <w:vAlign w:val="bottom"/>
          </w:tcPr>
          <w:p w14:paraId="112692B1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693" w:type="dxa"/>
            <w:vAlign w:val="bottom"/>
          </w:tcPr>
          <w:p w14:paraId="0FD642E1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29D07C85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460090430mzzh</w:t>
            </w:r>
          </w:p>
        </w:tc>
      </w:tr>
      <w:tr w:rsidR="00BD089B" w14:paraId="543B54FA" w14:textId="77777777">
        <w:tc>
          <w:tcPr>
            <w:tcW w:w="988" w:type="dxa"/>
            <w:vAlign w:val="bottom"/>
          </w:tcPr>
          <w:p w14:paraId="13C1440F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693" w:type="dxa"/>
            <w:vAlign w:val="bottom"/>
          </w:tcPr>
          <w:p w14:paraId="785C9CBB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13F5B55C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460090430mzzk</w:t>
            </w:r>
          </w:p>
        </w:tc>
      </w:tr>
      <w:tr w:rsidR="00BD089B" w14:paraId="73DC961F" w14:textId="77777777">
        <w:tc>
          <w:tcPr>
            <w:tcW w:w="988" w:type="dxa"/>
            <w:vAlign w:val="bottom"/>
          </w:tcPr>
          <w:p w14:paraId="0337CA66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93" w:type="dxa"/>
            <w:vAlign w:val="bottom"/>
          </w:tcPr>
          <w:p w14:paraId="0E5C5ACA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08139F8D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460090430mzzl</w:t>
            </w:r>
          </w:p>
        </w:tc>
      </w:tr>
      <w:tr w:rsidR="00BD089B" w14:paraId="736CCBD8" w14:textId="77777777">
        <w:tc>
          <w:tcPr>
            <w:tcW w:w="988" w:type="dxa"/>
            <w:vAlign w:val="bottom"/>
          </w:tcPr>
          <w:p w14:paraId="7078226A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93" w:type="dxa"/>
            <w:vAlign w:val="bottom"/>
          </w:tcPr>
          <w:p w14:paraId="4BCD1FCA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174955C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460090430mzzm</w:t>
            </w:r>
          </w:p>
        </w:tc>
      </w:tr>
      <w:tr w:rsidR="00BD089B" w14:paraId="0822C733" w14:textId="77777777">
        <w:tc>
          <w:tcPr>
            <w:tcW w:w="988" w:type="dxa"/>
            <w:vAlign w:val="bottom"/>
          </w:tcPr>
          <w:p w14:paraId="2FD516C7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693" w:type="dxa"/>
            <w:vAlign w:val="bottom"/>
          </w:tcPr>
          <w:p w14:paraId="1CD7AD22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1919A6DA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460090430mzzn</w:t>
            </w:r>
          </w:p>
        </w:tc>
      </w:tr>
      <w:tr w:rsidR="00BD089B" w14:paraId="6E064BBE" w14:textId="77777777">
        <w:tc>
          <w:tcPr>
            <w:tcW w:w="988" w:type="dxa"/>
            <w:vAlign w:val="bottom"/>
          </w:tcPr>
          <w:p w14:paraId="3940A660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693" w:type="dxa"/>
            <w:vAlign w:val="bottom"/>
          </w:tcPr>
          <w:p w14:paraId="003B8938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070BE2BE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460090430mzzp</w:t>
            </w:r>
          </w:p>
        </w:tc>
      </w:tr>
      <w:tr w:rsidR="00BD089B" w14:paraId="35D16102" w14:textId="77777777">
        <w:tc>
          <w:tcPr>
            <w:tcW w:w="988" w:type="dxa"/>
            <w:vAlign w:val="bottom"/>
          </w:tcPr>
          <w:p w14:paraId="0294B380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93" w:type="dxa"/>
            <w:vAlign w:val="bottom"/>
          </w:tcPr>
          <w:p w14:paraId="1DB6E708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0CC9D3DC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460090430MZZR</w:t>
            </w:r>
          </w:p>
        </w:tc>
      </w:tr>
      <w:tr w:rsidR="00BD089B" w14:paraId="64A3AAEC" w14:textId="77777777">
        <w:tc>
          <w:tcPr>
            <w:tcW w:w="988" w:type="dxa"/>
            <w:vAlign w:val="bottom"/>
          </w:tcPr>
          <w:p w14:paraId="3C836B82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693" w:type="dxa"/>
            <w:vAlign w:val="bottom"/>
          </w:tcPr>
          <w:p w14:paraId="18C035A4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20D69F22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460090430MZZT</w:t>
            </w:r>
          </w:p>
        </w:tc>
      </w:tr>
      <w:tr w:rsidR="00BD089B" w14:paraId="726EB126" w14:textId="77777777">
        <w:tc>
          <w:tcPr>
            <w:tcW w:w="988" w:type="dxa"/>
            <w:vAlign w:val="bottom"/>
          </w:tcPr>
          <w:p w14:paraId="75E11C30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693" w:type="dxa"/>
            <w:vAlign w:val="bottom"/>
          </w:tcPr>
          <w:p w14:paraId="58035253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127A21C8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460090430MZZV</w:t>
            </w:r>
          </w:p>
        </w:tc>
      </w:tr>
      <w:tr w:rsidR="00BD089B" w14:paraId="2B797FD5" w14:textId="77777777">
        <w:tc>
          <w:tcPr>
            <w:tcW w:w="988" w:type="dxa"/>
            <w:vAlign w:val="bottom"/>
          </w:tcPr>
          <w:p w14:paraId="1B8EE130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693" w:type="dxa"/>
            <w:vAlign w:val="bottom"/>
          </w:tcPr>
          <w:p w14:paraId="5361B4F2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66677ED4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460090430mzzx</w:t>
            </w:r>
          </w:p>
        </w:tc>
      </w:tr>
      <w:tr w:rsidR="00BD089B" w14:paraId="59157F33" w14:textId="77777777">
        <w:tc>
          <w:tcPr>
            <w:tcW w:w="988" w:type="dxa"/>
            <w:vAlign w:val="bottom"/>
          </w:tcPr>
          <w:p w14:paraId="6F29C8AC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693" w:type="dxa"/>
            <w:vAlign w:val="bottom"/>
          </w:tcPr>
          <w:p w14:paraId="31045477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0E2914F4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460090430mzzy</w:t>
            </w:r>
          </w:p>
        </w:tc>
      </w:tr>
      <w:tr w:rsidR="00BD089B" w14:paraId="52A86447" w14:textId="77777777">
        <w:tc>
          <w:tcPr>
            <w:tcW w:w="988" w:type="dxa"/>
            <w:vAlign w:val="bottom"/>
          </w:tcPr>
          <w:p w14:paraId="28BDA7F6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vAlign w:val="bottom"/>
          </w:tcPr>
          <w:p w14:paraId="0EE15971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76310C0E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460090430mzzz</w:t>
            </w:r>
          </w:p>
        </w:tc>
      </w:tr>
      <w:tr w:rsidR="00BD089B" w14:paraId="40ADDD5A" w14:textId="77777777">
        <w:tc>
          <w:tcPr>
            <w:tcW w:w="988" w:type="dxa"/>
            <w:vAlign w:val="bottom"/>
          </w:tcPr>
          <w:p w14:paraId="211BE6EA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93" w:type="dxa"/>
            <w:vAlign w:val="bottom"/>
          </w:tcPr>
          <w:p w14:paraId="467660CB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466C3804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460090430n000</w:t>
            </w:r>
          </w:p>
        </w:tc>
      </w:tr>
      <w:tr w:rsidR="00BD089B" w14:paraId="2F4D33DC" w14:textId="77777777">
        <w:tc>
          <w:tcPr>
            <w:tcW w:w="988" w:type="dxa"/>
            <w:vAlign w:val="bottom"/>
          </w:tcPr>
          <w:p w14:paraId="69118EC0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693" w:type="dxa"/>
            <w:vAlign w:val="bottom"/>
          </w:tcPr>
          <w:p w14:paraId="619E396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0E0D4CEF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460090430n001</w:t>
            </w:r>
          </w:p>
        </w:tc>
      </w:tr>
      <w:tr w:rsidR="00BD089B" w14:paraId="70663BF1" w14:textId="77777777">
        <w:tc>
          <w:tcPr>
            <w:tcW w:w="988" w:type="dxa"/>
            <w:vAlign w:val="bottom"/>
          </w:tcPr>
          <w:p w14:paraId="3FCB39E4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</w:t>
            </w:r>
          </w:p>
        </w:tc>
        <w:tc>
          <w:tcPr>
            <w:tcW w:w="2693" w:type="dxa"/>
            <w:vAlign w:val="bottom"/>
          </w:tcPr>
          <w:p w14:paraId="7278B7CB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1C2FCA07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460090430n002</w:t>
            </w:r>
          </w:p>
        </w:tc>
      </w:tr>
      <w:tr w:rsidR="00BD089B" w14:paraId="2BE92D75" w14:textId="77777777">
        <w:tc>
          <w:tcPr>
            <w:tcW w:w="988" w:type="dxa"/>
            <w:vAlign w:val="bottom"/>
          </w:tcPr>
          <w:p w14:paraId="1D167EBE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693" w:type="dxa"/>
            <w:vAlign w:val="bottom"/>
          </w:tcPr>
          <w:p w14:paraId="030911F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0E0333DC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460090430n003</w:t>
            </w:r>
          </w:p>
        </w:tc>
      </w:tr>
      <w:tr w:rsidR="00BD089B" w14:paraId="1BCA25DF" w14:textId="77777777">
        <w:tc>
          <w:tcPr>
            <w:tcW w:w="988" w:type="dxa"/>
            <w:vAlign w:val="bottom"/>
          </w:tcPr>
          <w:p w14:paraId="2B81A444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693" w:type="dxa"/>
            <w:vAlign w:val="bottom"/>
          </w:tcPr>
          <w:p w14:paraId="2787987A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17F136A5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460090430n004</w:t>
            </w:r>
          </w:p>
        </w:tc>
      </w:tr>
      <w:tr w:rsidR="00BD089B" w14:paraId="6988A762" w14:textId="77777777">
        <w:tc>
          <w:tcPr>
            <w:tcW w:w="988" w:type="dxa"/>
            <w:vAlign w:val="bottom"/>
          </w:tcPr>
          <w:p w14:paraId="351B8BE4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93" w:type="dxa"/>
            <w:vAlign w:val="bottom"/>
          </w:tcPr>
          <w:p w14:paraId="7CD2864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3376A445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460090430n005</w:t>
            </w:r>
          </w:p>
        </w:tc>
      </w:tr>
      <w:tr w:rsidR="00BD089B" w14:paraId="6DAAF0B8" w14:textId="77777777">
        <w:tc>
          <w:tcPr>
            <w:tcW w:w="988" w:type="dxa"/>
            <w:vAlign w:val="bottom"/>
          </w:tcPr>
          <w:p w14:paraId="3A8A3CE8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693" w:type="dxa"/>
            <w:vAlign w:val="bottom"/>
          </w:tcPr>
          <w:p w14:paraId="644F761B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5772E43E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460090430n006</w:t>
            </w:r>
          </w:p>
        </w:tc>
      </w:tr>
      <w:tr w:rsidR="00BD089B" w14:paraId="40E0ADFC" w14:textId="77777777">
        <w:tc>
          <w:tcPr>
            <w:tcW w:w="988" w:type="dxa"/>
            <w:vAlign w:val="bottom"/>
          </w:tcPr>
          <w:p w14:paraId="51E1A6A6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693" w:type="dxa"/>
            <w:vAlign w:val="bottom"/>
          </w:tcPr>
          <w:p w14:paraId="58C3060B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4CCBC8BC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460090430n03f</w:t>
            </w:r>
          </w:p>
        </w:tc>
      </w:tr>
      <w:tr w:rsidR="00BD089B" w14:paraId="0E70DF8A" w14:textId="77777777">
        <w:tc>
          <w:tcPr>
            <w:tcW w:w="988" w:type="dxa"/>
            <w:vAlign w:val="bottom"/>
          </w:tcPr>
          <w:p w14:paraId="067F86A6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693" w:type="dxa"/>
            <w:vAlign w:val="bottom"/>
          </w:tcPr>
          <w:p w14:paraId="655D4992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46DC59E1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460090430n03g</w:t>
            </w:r>
          </w:p>
        </w:tc>
      </w:tr>
      <w:tr w:rsidR="00BD089B" w14:paraId="64B704FD" w14:textId="77777777">
        <w:tc>
          <w:tcPr>
            <w:tcW w:w="988" w:type="dxa"/>
            <w:vAlign w:val="bottom"/>
          </w:tcPr>
          <w:p w14:paraId="1B3C599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93" w:type="dxa"/>
            <w:vAlign w:val="bottom"/>
          </w:tcPr>
          <w:p w14:paraId="7545F95A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187BE96F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460090430N03L</w:t>
            </w:r>
          </w:p>
        </w:tc>
      </w:tr>
      <w:tr w:rsidR="00BD089B" w14:paraId="7631F53E" w14:textId="77777777">
        <w:tc>
          <w:tcPr>
            <w:tcW w:w="988" w:type="dxa"/>
            <w:vAlign w:val="bottom"/>
          </w:tcPr>
          <w:p w14:paraId="5C474A8E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693" w:type="dxa"/>
            <w:vAlign w:val="bottom"/>
          </w:tcPr>
          <w:p w14:paraId="360411F6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5531E52E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460090430n03r</w:t>
            </w:r>
          </w:p>
        </w:tc>
      </w:tr>
      <w:tr w:rsidR="00BD089B" w14:paraId="7AEA3F81" w14:textId="77777777">
        <w:tc>
          <w:tcPr>
            <w:tcW w:w="988" w:type="dxa"/>
            <w:vAlign w:val="bottom"/>
          </w:tcPr>
          <w:p w14:paraId="759A3C10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693" w:type="dxa"/>
            <w:vAlign w:val="bottom"/>
          </w:tcPr>
          <w:p w14:paraId="38FF2B6C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3031A095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460090430N03T</w:t>
            </w:r>
          </w:p>
        </w:tc>
      </w:tr>
      <w:tr w:rsidR="00BD089B" w14:paraId="2900C9D8" w14:textId="77777777">
        <w:tc>
          <w:tcPr>
            <w:tcW w:w="988" w:type="dxa"/>
            <w:vAlign w:val="bottom"/>
          </w:tcPr>
          <w:p w14:paraId="07932DBB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693" w:type="dxa"/>
            <w:vAlign w:val="bottom"/>
          </w:tcPr>
          <w:p w14:paraId="344E07C5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308CEA2F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460090430N03X</w:t>
            </w:r>
          </w:p>
        </w:tc>
      </w:tr>
      <w:tr w:rsidR="00BD089B" w14:paraId="2D728E91" w14:textId="77777777">
        <w:tc>
          <w:tcPr>
            <w:tcW w:w="988" w:type="dxa"/>
            <w:vAlign w:val="bottom"/>
          </w:tcPr>
          <w:p w14:paraId="1E4C22DC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693" w:type="dxa"/>
            <w:vAlign w:val="bottom"/>
          </w:tcPr>
          <w:p w14:paraId="69E21F05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22CCFF80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460090430N043</w:t>
            </w:r>
          </w:p>
        </w:tc>
      </w:tr>
      <w:tr w:rsidR="00BD089B" w14:paraId="2AFF2408" w14:textId="77777777">
        <w:tc>
          <w:tcPr>
            <w:tcW w:w="988" w:type="dxa"/>
            <w:vAlign w:val="bottom"/>
          </w:tcPr>
          <w:p w14:paraId="1ED42BF1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693" w:type="dxa"/>
            <w:vAlign w:val="bottom"/>
          </w:tcPr>
          <w:p w14:paraId="4CA6792B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29833E70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460090430N044</w:t>
            </w:r>
          </w:p>
        </w:tc>
      </w:tr>
      <w:tr w:rsidR="00BD089B" w14:paraId="52A03BC6" w14:textId="77777777">
        <w:tc>
          <w:tcPr>
            <w:tcW w:w="988" w:type="dxa"/>
            <w:vAlign w:val="bottom"/>
          </w:tcPr>
          <w:p w14:paraId="19161C7A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93" w:type="dxa"/>
            <w:vAlign w:val="bottom"/>
          </w:tcPr>
          <w:p w14:paraId="004F386F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7A34B211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460090430N045</w:t>
            </w:r>
          </w:p>
        </w:tc>
      </w:tr>
      <w:tr w:rsidR="00BD089B" w14:paraId="7966C4AA" w14:textId="77777777">
        <w:tc>
          <w:tcPr>
            <w:tcW w:w="988" w:type="dxa"/>
            <w:vAlign w:val="bottom"/>
          </w:tcPr>
          <w:p w14:paraId="6821FE0F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693" w:type="dxa"/>
            <w:vAlign w:val="bottom"/>
          </w:tcPr>
          <w:p w14:paraId="7B1C6B33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0C4976FF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460090430N047</w:t>
            </w:r>
          </w:p>
        </w:tc>
      </w:tr>
      <w:tr w:rsidR="00BD089B" w14:paraId="30FD8646" w14:textId="77777777">
        <w:tc>
          <w:tcPr>
            <w:tcW w:w="988" w:type="dxa"/>
            <w:vAlign w:val="bottom"/>
          </w:tcPr>
          <w:p w14:paraId="76939827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693" w:type="dxa"/>
            <w:vAlign w:val="bottom"/>
          </w:tcPr>
          <w:p w14:paraId="17410DAD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35B662EA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460090430N048</w:t>
            </w:r>
          </w:p>
        </w:tc>
      </w:tr>
      <w:tr w:rsidR="00BD089B" w14:paraId="7D510EDE" w14:textId="77777777">
        <w:tc>
          <w:tcPr>
            <w:tcW w:w="988" w:type="dxa"/>
            <w:vAlign w:val="bottom"/>
          </w:tcPr>
          <w:p w14:paraId="0914E80D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693" w:type="dxa"/>
            <w:vAlign w:val="bottom"/>
          </w:tcPr>
          <w:p w14:paraId="0216EC2E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446F4FB1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460090430N04B</w:t>
            </w:r>
          </w:p>
        </w:tc>
      </w:tr>
      <w:tr w:rsidR="00BD089B" w14:paraId="5F6CA54E" w14:textId="77777777">
        <w:tc>
          <w:tcPr>
            <w:tcW w:w="988" w:type="dxa"/>
            <w:vAlign w:val="bottom"/>
          </w:tcPr>
          <w:p w14:paraId="29B45C20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93" w:type="dxa"/>
            <w:vAlign w:val="bottom"/>
          </w:tcPr>
          <w:p w14:paraId="073F0CAC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18D5DC2F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460090430N04C</w:t>
            </w:r>
          </w:p>
        </w:tc>
      </w:tr>
      <w:tr w:rsidR="00BD089B" w14:paraId="40CF62FB" w14:textId="77777777">
        <w:tc>
          <w:tcPr>
            <w:tcW w:w="988" w:type="dxa"/>
            <w:vAlign w:val="bottom"/>
          </w:tcPr>
          <w:p w14:paraId="660E7DF2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693" w:type="dxa"/>
            <w:vAlign w:val="bottom"/>
          </w:tcPr>
          <w:p w14:paraId="55029A3C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5FE3CA2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460090430N04D</w:t>
            </w:r>
          </w:p>
        </w:tc>
      </w:tr>
      <w:tr w:rsidR="00BD089B" w14:paraId="55EA091F" w14:textId="77777777">
        <w:tc>
          <w:tcPr>
            <w:tcW w:w="988" w:type="dxa"/>
            <w:vAlign w:val="bottom"/>
          </w:tcPr>
          <w:p w14:paraId="6F151A16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693" w:type="dxa"/>
            <w:vAlign w:val="bottom"/>
          </w:tcPr>
          <w:p w14:paraId="1796B535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0BB2656F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460090430N04F</w:t>
            </w:r>
          </w:p>
        </w:tc>
      </w:tr>
      <w:tr w:rsidR="00BD089B" w14:paraId="32BA6B81" w14:textId="77777777">
        <w:tc>
          <w:tcPr>
            <w:tcW w:w="988" w:type="dxa"/>
            <w:vAlign w:val="bottom"/>
          </w:tcPr>
          <w:p w14:paraId="0E6CD424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693" w:type="dxa"/>
            <w:vAlign w:val="bottom"/>
          </w:tcPr>
          <w:p w14:paraId="00130F72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76443BE3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460090430N04H</w:t>
            </w:r>
          </w:p>
        </w:tc>
      </w:tr>
      <w:tr w:rsidR="00BD089B" w14:paraId="6E547C64" w14:textId="77777777">
        <w:tc>
          <w:tcPr>
            <w:tcW w:w="988" w:type="dxa"/>
            <w:vAlign w:val="bottom"/>
          </w:tcPr>
          <w:p w14:paraId="34BAF4AD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693" w:type="dxa"/>
            <w:vAlign w:val="bottom"/>
          </w:tcPr>
          <w:p w14:paraId="03496F43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333E0BB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460090430N04K</w:t>
            </w:r>
          </w:p>
        </w:tc>
      </w:tr>
      <w:tr w:rsidR="00BD089B" w14:paraId="1A936B1B" w14:textId="77777777">
        <w:tc>
          <w:tcPr>
            <w:tcW w:w="988" w:type="dxa"/>
            <w:vAlign w:val="bottom"/>
          </w:tcPr>
          <w:p w14:paraId="3A35046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693" w:type="dxa"/>
            <w:vAlign w:val="bottom"/>
          </w:tcPr>
          <w:p w14:paraId="1EF70231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051BE7AC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460090430N04N</w:t>
            </w:r>
          </w:p>
        </w:tc>
      </w:tr>
      <w:tr w:rsidR="00BD089B" w14:paraId="698DB1F0" w14:textId="77777777">
        <w:tc>
          <w:tcPr>
            <w:tcW w:w="988" w:type="dxa"/>
            <w:vAlign w:val="bottom"/>
          </w:tcPr>
          <w:p w14:paraId="2480B870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693" w:type="dxa"/>
            <w:vAlign w:val="bottom"/>
          </w:tcPr>
          <w:p w14:paraId="79305B0E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4F221508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460090430n051</w:t>
            </w:r>
          </w:p>
        </w:tc>
      </w:tr>
      <w:tr w:rsidR="00BD089B" w14:paraId="4078FD2B" w14:textId="77777777">
        <w:tc>
          <w:tcPr>
            <w:tcW w:w="988" w:type="dxa"/>
            <w:vAlign w:val="bottom"/>
          </w:tcPr>
          <w:p w14:paraId="7BF042D0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693" w:type="dxa"/>
            <w:vAlign w:val="bottom"/>
          </w:tcPr>
          <w:p w14:paraId="4B4024B7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76CD63C2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460090430n05g</w:t>
            </w:r>
          </w:p>
        </w:tc>
      </w:tr>
      <w:tr w:rsidR="00BD089B" w14:paraId="7FE378F1" w14:textId="77777777">
        <w:tc>
          <w:tcPr>
            <w:tcW w:w="988" w:type="dxa"/>
            <w:vAlign w:val="bottom"/>
          </w:tcPr>
          <w:p w14:paraId="7C951F7A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693" w:type="dxa"/>
            <w:vAlign w:val="bottom"/>
          </w:tcPr>
          <w:p w14:paraId="7FE588BF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MS521dn</w:t>
            </w:r>
          </w:p>
        </w:tc>
        <w:tc>
          <w:tcPr>
            <w:tcW w:w="2551" w:type="dxa"/>
            <w:vAlign w:val="bottom"/>
          </w:tcPr>
          <w:p w14:paraId="23BC0A4A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460090430n05m</w:t>
            </w:r>
          </w:p>
        </w:tc>
      </w:tr>
      <w:tr w:rsidR="00BD089B" w14:paraId="1932F395" w14:textId="77777777">
        <w:tc>
          <w:tcPr>
            <w:tcW w:w="988" w:type="dxa"/>
            <w:vAlign w:val="bottom"/>
          </w:tcPr>
          <w:p w14:paraId="54A3C15E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693" w:type="dxa"/>
            <w:vAlign w:val="bottom"/>
          </w:tcPr>
          <w:p w14:paraId="293E0AE4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XM1246</w:t>
            </w:r>
          </w:p>
        </w:tc>
        <w:tc>
          <w:tcPr>
            <w:tcW w:w="2551" w:type="dxa"/>
            <w:vAlign w:val="bottom"/>
          </w:tcPr>
          <w:p w14:paraId="4C349B34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7017833104GWX</w:t>
            </w:r>
          </w:p>
        </w:tc>
      </w:tr>
      <w:tr w:rsidR="00BD089B" w14:paraId="029BD8A2" w14:textId="77777777">
        <w:tc>
          <w:tcPr>
            <w:tcW w:w="988" w:type="dxa"/>
            <w:vAlign w:val="bottom"/>
          </w:tcPr>
          <w:p w14:paraId="52B75EDD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93" w:type="dxa"/>
            <w:vAlign w:val="bottom"/>
          </w:tcPr>
          <w:p w14:paraId="5FBF25EA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Lexmark XC2235</w:t>
            </w:r>
          </w:p>
        </w:tc>
        <w:tc>
          <w:tcPr>
            <w:tcW w:w="2551" w:type="dxa"/>
            <w:vAlign w:val="bottom"/>
          </w:tcPr>
          <w:p w14:paraId="431E75D9" w14:textId="77777777" w:rsidR="00BD089B" w:rsidRDefault="00D21CCD">
            <w:pPr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7529836140WB2</w:t>
            </w:r>
          </w:p>
        </w:tc>
      </w:tr>
    </w:tbl>
    <w:p w14:paraId="2FD26750" w14:textId="77777777" w:rsidR="00BD089B" w:rsidRDefault="00BD089B">
      <w:pPr>
        <w:spacing w:line="276" w:lineRule="auto"/>
      </w:pPr>
    </w:p>
    <w:sectPr w:rsidR="00BD0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341E5" w14:textId="77777777" w:rsidR="00BD089B" w:rsidRDefault="00D21CCD">
      <w:r>
        <w:separator/>
      </w:r>
    </w:p>
  </w:endnote>
  <w:endnote w:type="continuationSeparator" w:id="0">
    <w:p w14:paraId="1CE656AC" w14:textId="77777777" w:rsidR="00BD089B" w:rsidRDefault="00D2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59DE7" w14:textId="77777777" w:rsidR="00BD089B" w:rsidRDefault="00D21CCD">
      <w:r>
        <w:separator/>
      </w:r>
    </w:p>
  </w:footnote>
  <w:footnote w:type="continuationSeparator" w:id="0">
    <w:p w14:paraId="1BB8C278" w14:textId="77777777" w:rsidR="00BD089B" w:rsidRDefault="00D2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4EFFE" w14:textId="77777777" w:rsidR="00BD089B" w:rsidRDefault="00D21CCD">
    <w:pPr>
      <w:pStyle w:val="Nagwek"/>
      <w:jc w:val="right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Załącznik nr 1 - OPZ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-135"/>
        </w:tabs>
        <w:ind w:left="1458" w:hanging="181"/>
      </w:pPr>
      <w:rPr>
        <w:rFonts w:ascii="Symbol" w:hAnsi="Symbol" w:cs="Symbo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992B78"/>
    <w:multiLevelType w:val="hybridMultilevel"/>
    <w:tmpl w:val="E7180FF6"/>
    <w:lvl w:ilvl="0" w:tplc="9D265B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848AC"/>
    <w:multiLevelType w:val="hybridMultilevel"/>
    <w:tmpl w:val="830CD1DC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3AA92244"/>
    <w:multiLevelType w:val="hybridMultilevel"/>
    <w:tmpl w:val="C8584E08"/>
    <w:lvl w:ilvl="0" w:tplc="CA06F9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6173F8"/>
    <w:multiLevelType w:val="hybridMultilevel"/>
    <w:tmpl w:val="A0E051E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46643E1"/>
    <w:multiLevelType w:val="hybridMultilevel"/>
    <w:tmpl w:val="7C7885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11722FB"/>
    <w:multiLevelType w:val="multilevel"/>
    <w:tmpl w:val="3EEA259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3F75368"/>
    <w:multiLevelType w:val="hybridMultilevel"/>
    <w:tmpl w:val="F7DA26A2"/>
    <w:lvl w:ilvl="0" w:tplc="04150011">
      <w:start w:val="1"/>
      <w:numFmt w:val="decimal"/>
      <w:lvlText w:val="%1)"/>
      <w:lvlJc w:val="left"/>
      <w:pPr>
        <w:ind w:left="733" w:hanging="360"/>
      </w:pPr>
    </w:lvl>
    <w:lvl w:ilvl="1" w:tplc="85464F78">
      <w:start w:val="1"/>
      <w:numFmt w:val="lowerLetter"/>
      <w:lvlText w:val="%2)"/>
      <w:lvlJc w:val="left"/>
      <w:pPr>
        <w:ind w:left="14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9" w15:restartNumberingAfterBreak="0">
    <w:nsid w:val="76556551"/>
    <w:multiLevelType w:val="hybridMultilevel"/>
    <w:tmpl w:val="6138F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A1EF7"/>
    <w:multiLevelType w:val="hybridMultilevel"/>
    <w:tmpl w:val="D458C03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92290881">
    <w:abstractNumId w:val="1"/>
  </w:num>
  <w:num w:numId="2" w16cid:durableId="4693691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59393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3121372">
    <w:abstractNumId w:val="0"/>
  </w:num>
  <w:num w:numId="5" w16cid:durableId="558323833">
    <w:abstractNumId w:val="9"/>
  </w:num>
  <w:num w:numId="6" w16cid:durableId="1795367843">
    <w:abstractNumId w:val="8"/>
  </w:num>
  <w:num w:numId="7" w16cid:durableId="1784230327">
    <w:abstractNumId w:val="5"/>
  </w:num>
  <w:num w:numId="8" w16cid:durableId="369112842">
    <w:abstractNumId w:val="3"/>
  </w:num>
  <w:num w:numId="9" w16cid:durableId="105151433">
    <w:abstractNumId w:val="7"/>
  </w:num>
  <w:num w:numId="10" w16cid:durableId="1576476539">
    <w:abstractNumId w:val="4"/>
  </w:num>
  <w:num w:numId="11" w16cid:durableId="651182465">
    <w:abstractNumId w:val="6"/>
  </w:num>
  <w:num w:numId="12" w16cid:durableId="1018236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9B"/>
    <w:rsid w:val="004A2FC2"/>
    <w:rsid w:val="00BD089B"/>
    <w:rsid w:val="00D2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A5CB"/>
  <w15:chartTrackingRefBased/>
  <w15:docId w15:val="{B723669A-F5FB-4E99-B051-7C4F1667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Akapitzlist">
    <w:name w:val="List Paragraph"/>
    <w:basedOn w:val="Normalny"/>
    <w:qFormat/>
    <w:pPr>
      <w:widowControl/>
      <w:ind w:left="708"/>
    </w:pPr>
    <w:rPr>
      <w:rFonts w:eastAsia="Times New Roman" w:cs="Times New Roman"/>
      <w:kern w:val="0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Grąbczewski</dc:creator>
  <cp:keywords/>
  <dc:description/>
  <cp:lastModifiedBy>start</cp:lastModifiedBy>
  <cp:revision>3</cp:revision>
  <dcterms:created xsi:type="dcterms:W3CDTF">2023-01-24T08:44:00Z</dcterms:created>
  <dcterms:modified xsi:type="dcterms:W3CDTF">2025-02-04T12:25:00Z</dcterms:modified>
</cp:coreProperties>
</file>