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780F2" w14:textId="77777777" w:rsidR="008174CF" w:rsidRDefault="008174CF" w:rsidP="008174CF">
      <w:pPr>
        <w:spacing w:after="120" w:line="276" w:lineRule="auto"/>
        <w:contextualSpacing/>
        <w:jc w:val="center"/>
        <w:rPr>
          <w:rFonts w:ascii="Garamond" w:eastAsiaTheme="majorEastAsia" w:hAnsi="Garamond" w:cstheme="minorHAnsi"/>
          <w:b/>
          <w:bCs/>
          <w:color w:val="000000" w:themeColor="text1"/>
          <w:lang w:eastAsia="pl-PL"/>
        </w:rPr>
      </w:pPr>
    </w:p>
    <w:p w14:paraId="0873DA81" w14:textId="23D42564" w:rsidR="008174CF" w:rsidRDefault="008174CF" w:rsidP="008174CF">
      <w:pPr>
        <w:spacing w:after="120" w:line="276" w:lineRule="auto"/>
        <w:contextualSpacing/>
        <w:jc w:val="right"/>
        <w:rPr>
          <w:rFonts w:ascii="Garamond" w:eastAsiaTheme="majorEastAsia" w:hAnsi="Garamond" w:cstheme="minorHAnsi"/>
          <w:b/>
          <w:bCs/>
          <w:color w:val="000000" w:themeColor="text1"/>
          <w:lang w:eastAsia="pl-PL"/>
        </w:rPr>
      </w:pPr>
      <w:r>
        <w:rPr>
          <w:rFonts w:ascii="Garamond" w:eastAsiaTheme="majorEastAsia" w:hAnsi="Garamond" w:cstheme="minorHAnsi"/>
          <w:b/>
          <w:bCs/>
          <w:color w:val="000000" w:themeColor="text1"/>
          <w:lang w:eastAsia="pl-PL"/>
        </w:rPr>
        <w:t>Załącznik nr 1</w:t>
      </w:r>
    </w:p>
    <w:p w14:paraId="6F692A3A" w14:textId="19E15A76" w:rsidR="008174CF" w:rsidRDefault="008174CF" w:rsidP="008174CF">
      <w:pPr>
        <w:spacing w:after="120" w:line="276" w:lineRule="auto"/>
        <w:contextualSpacing/>
        <w:jc w:val="center"/>
        <w:rPr>
          <w:rFonts w:ascii="Garamond" w:eastAsiaTheme="majorEastAsia" w:hAnsi="Garamond" w:cstheme="minorHAnsi"/>
          <w:b/>
          <w:bCs/>
          <w:color w:val="000000" w:themeColor="text1"/>
          <w:lang w:eastAsia="pl-PL"/>
        </w:rPr>
      </w:pPr>
      <w:r>
        <w:rPr>
          <w:rFonts w:ascii="Garamond" w:eastAsiaTheme="majorEastAsia" w:hAnsi="Garamond" w:cstheme="minorHAnsi"/>
          <w:b/>
          <w:bCs/>
          <w:color w:val="000000" w:themeColor="text1"/>
          <w:lang w:eastAsia="pl-PL"/>
        </w:rPr>
        <w:t xml:space="preserve">Opis Przedmiotu Zamówienia </w:t>
      </w:r>
    </w:p>
    <w:p w14:paraId="53279691" w14:textId="60720EA3" w:rsidR="008174CF" w:rsidRDefault="008174CF" w:rsidP="008174CF">
      <w:pPr>
        <w:spacing w:after="120" w:line="276" w:lineRule="auto"/>
        <w:contextualSpacing/>
        <w:jc w:val="center"/>
        <w:rPr>
          <w:rFonts w:ascii="Garamond" w:eastAsiaTheme="majorEastAsia" w:hAnsi="Garamond" w:cstheme="minorHAnsi"/>
          <w:b/>
          <w:bCs/>
          <w:color w:val="000000" w:themeColor="text1"/>
          <w:lang w:eastAsia="pl-PL"/>
        </w:rPr>
      </w:pPr>
      <w:r>
        <w:rPr>
          <w:rFonts w:ascii="Garamond" w:eastAsiaTheme="majorEastAsia" w:hAnsi="Garamond" w:cstheme="minorHAnsi"/>
          <w:b/>
          <w:bCs/>
          <w:color w:val="000000" w:themeColor="text1"/>
          <w:lang w:eastAsia="pl-PL"/>
        </w:rPr>
        <w:t>Część I</w:t>
      </w:r>
    </w:p>
    <w:p w14:paraId="5F9C588B" w14:textId="77777777" w:rsidR="008174CF" w:rsidRDefault="008174CF" w:rsidP="000221BE">
      <w:pPr>
        <w:spacing w:after="120" w:line="276" w:lineRule="auto"/>
        <w:contextualSpacing/>
        <w:rPr>
          <w:rFonts w:ascii="Garamond" w:eastAsiaTheme="majorEastAsia" w:hAnsi="Garamond" w:cstheme="minorHAnsi"/>
          <w:b/>
          <w:bCs/>
          <w:color w:val="000000" w:themeColor="text1"/>
          <w:lang w:eastAsia="pl-PL"/>
        </w:rPr>
      </w:pPr>
    </w:p>
    <w:p w14:paraId="7290011A" w14:textId="12A85A49" w:rsidR="000221BE" w:rsidRPr="008174CF" w:rsidRDefault="000221BE" w:rsidP="000221BE">
      <w:pPr>
        <w:spacing w:after="120" w:line="276" w:lineRule="auto"/>
        <w:contextualSpacing/>
        <w:rPr>
          <w:rFonts w:ascii="Garamond" w:eastAsiaTheme="majorEastAsia" w:hAnsi="Garamond" w:cstheme="minorHAnsi"/>
          <w:b/>
          <w:bCs/>
          <w:color w:val="000000" w:themeColor="text1"/>
          <w:lang w:eastAsia="pl-PL"/>
        </w:rPr>
      </w:pPr>
      <w:r w:rsidRPr="008174CF">
        <w:rPr>
          <w:rFonts w:ascii="Garamond" w:eastAsiaTheme="majorEastAsia" w:hAnsi="Garamond" w:cstheme="minorHAnsi"/>
          <w:b/>
          <w:bCs/>
          <w:color w:val="000000" w:themeColor="text1"/>
          <w:lang w:eastAsia="pl-PL"/>
        </w:rPr>
        <w:t>Macierz dyskowa 1 sztuka:</w:t>
      </w:r>
    </w:p>
    <w:p w14:paraId="52615921" w14:textId="77777777" w:rsidR="000221BE" w:rsidRPr="008174CF" w:rsidRDefault="000221BE" w:rsidP="000221BE">
      <w:pPr>
        <w:spacing w:after="120" w:line="276" w:lineRule="auto"/>
        <w:contextualSpacing/>
        <w:rPr>
          <w:rFonts w:ascii="Garamond" w:eastAsia="MS Mincho" w:hAnsi="Garamond" w:cstheme="minorHAnsi"/>
          <w:color w:val="000000" w:themeColor="text1"/>
          <w:lang w:eastAsia="ja-JP"/>
        </w:rPr>
      </w:pPr>
    </w:p>
    <w:tbl>
      <w:tblPr>
        <w:tblStyle w:val="Tabela-Siatka2"/>
        <w:tblW w:w="9209" w:type="dxa"/>
        <w:tblLook w:val="04A0" w:firstRow="1" w:lastRow="0" w:firstColumn="1" w:lastColumn="0" w:noHBand="0" w:noVBand="1"/>
      </w:tblPr>
      <w:tblGrid>
        <w:gridCol w:w="538"/>
        <w:gridCol w:w="1895"/>
        <w:gridCol w:w="6776"/>
      </w:tblGrid>
      <w:tr w:rsidR="000221BE" w:rsidRPr="008174CF" w14:paraId="70CAF728" w14:textId="77777777" w:rsidTr="00126705">
        <w:tc>
          <w:tcPr>
            <w:tcW w:w="538" w:type="dxa"/>
          </w:tcPr>
          <w:p w14:paraId="19874A25" w14:textId="77777777" w:rsidR="000221BE" w:rsidRPr="008174CF" w:rsidRDefault="000221BE" w:rsidP="00126705">
            <w:pPr>
              <w:spacing w:after="120" w:line="276" w:lineRule="auto"/>
              <w:contextualSpacing/>
              <w:rPr>
                <w:rFonts w:ascii="Garamond" w:eastAsia="MS Mincho" w:hAnsi="Garamond" w:cstheme="minorHAnsi"/>
                <w:b/>
                <w:color w:val="000000" w:themeColor="text1"/>
              </w:rPr>
            </w:pPr>
            <w:r w:rsidRPr="008174CF">
              <w:rPr>
                <w:rFonts w:ascii="Garamond" w:eastAsia="MS Mincho" w:hAnsi="Garamond" w:cstheme="minorHAnsi"/>
                <w:b/>
                <w:color w:val="000000" w:themeColor="text1"/>
              </w:rPr>
              <w:t>Lp.</w:t>
            </w:r>
          </w:p>
        </w:tc>
        <w:tc>
          <w:tcPr>
            <w:tcW w:w="1895" w:type="dxa"/>
          </w:tcPr>
          <w:p w14:paraId="76341F1E" w14:textId="77777777" w:rsidR="000221BE" w:rsidRPr="008174CF" w:rsidRDefault="000221BE" w:rsidP="00126705">
            <w:pPr>
              <w:spacing w:after="120" w:line="276" w:lineRule="auto"/>
              <w:contextualSpacing/>
              <w:rPr>
                <w:rFonts w:ascii="Garamond" w:eastAsia="MS Mincho" w:hAnsi="Garamond" w:cstheme="minorHAnsi"/>
                <w:b/>
                <w:color w:val="000000" w:themeColor="text1"/>
              </w:rPr>
            </w:pPr>
            <w:r w:rsidRPr="008174CF">
              <w:rPr>
                <w:rFonts w:ascii="Garamond" w:eastAsia="MS Mincho" w:hAnsi="Garamond" w:cstheme="minorHAnsi"/>
                <w:b/>
                <w:color w:val="000000" w:themeColor="text1"/>
              </w:rPr>
              <w:t>Nazwa komponentu</w:t>
            </w:r>
          </w:p>
        </w:tc>
        <w:tc>
          <w:tcPr>
            <w:tcW w:w="6776" w:type="dxa"/>
          </w:tcPr>
          <w:p w14:paraId="489AAC26" w14:textId="77777777" w:rsidR="000221BE" w:rsidRPr="008174CF" w:rsidRDefault="000221BE" w:rsidP="00126705">
            <w:pPr>
              <w:spacing w:after="120" w:line="276" w:lineRule="auto"/>
              <w:contextualSpacing/>
              <w:rPr>
                <w:rFonts w:ascii="Garamond" w:eastAsia="MS Mincho" w:hAnsi="Garamond" w:cstheme="minorHAnsi"/>
                <w:b/>
                <w:color w:val="000000" w:themeColor="text1"/>
              </w:rPr>
            </w:pPr>
            <w:r w:rsidRPr="008174CF">
              <w:rPr>
                <w:rFonts w:ascii="Garamond" w:eastAsia="MS Mincho" w:hAnsi="Garamond" w:cstheme="minorHAnsi"/>
                <w:b/>
                <w:color w:val="000000" w:themeColor="text1"/>
              </w:rPr>
              <w:t>Wymagane minimalne parametry techniczne pojedynczej macierzy</w:t>
            </w:r>
          </w:p>
        </w:tc>
      </w:tr>
      <w:tr w:rsidR="000221BE" w:rsidRPr="008174CF" w14:paraId="4F9CAE28" w14:textId="77777777" w:rsidTr="00126705">
        <w:tc>
          <w:tcPr>
            <w:tcW w:w="538" w:type="dxa"/>
          </w:tcPr>
          <w:p w14:paraId="3578B311" w14:textId="77777777" w:rsidR="000221BE" w:rsidRPr="008174CF" w:rsidRDefault="000221BE" w:rsidP="00126705">
            <w:pPr>
              <w:spacing w:after="120" w:line="276" w:lineRule="auto"/>
              <w:contextualSpacing/>
              <w:rPr>
                <w:rFonts w:ascii="Garamond" w:eastAsia="MS Mincho" w:hAnsi="Garamond" w:cstheme="minorHAnsi"/>
                <w:bCs/>
                <w:color w:val="000000" w:themeColor="text1"/>
              </w:rPr>
            </w:pPr>
            <w:r w:rsidRPr="008174CF">
              <w:rPr>
                <w:rFonts w:ascii="Garamond" w:eastAsia="MS Mincho" w:hAnsi="Garamond" w:cstheme="minorHAnsi"/>
                <w:bCs/>
                <w:color w:val="000000" w:themeColor="text1"/>
              </w:rPr>
              <w:t>1.</w:t>
            </w:r>
          </w:p>
        </w:tc>
        <w:tc>
          <w:tcPr>
            <w:tcW w:w="1895" w:type="dxa"/>
          </w:tcPr>
          <w:p w14:paraId="727A5EA0"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bCs/>
                <w:color w:val="000000" w:themeColor="text1"/>
              </w:rPr>
              <w:t>Obudowa</w:t>
            </w:r>
          </w:p>
        </w:tc>
        <w:tc>
          <w:tcPr>
            <w:tcW w:w="6776" w:type="dxa"/>
          </w:tcPr>
          <w:p w14:paraId="5B8D1CF4"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Urządzenie musi być przeznaczone do instalacji w szafie technicznej typu RACK 19”, dostarczone ze wszystkimi niezbędnymi komponentami do montażu. Wysokość dostarczonej macierzy musi wynosić maksymalnie 4U.</w:t>
            </w:r>
          </w:p>
        </w:tc>
      </w:tr>
      <w:tr w:rsidR="000221BE" w:rsidRPr="008174CF" w14:paraId="66EEB7C3" w14:textId="77777777" w:rsidTr="00126705">
        <w:tc>
          <w:tcPr>
            <w:tcW w:w="538" w:type="dxa"/>
          </w:tcPr>
          <w:p w14:paraId="48D2157D" w14:textId="77777777" w:rsidR="000221BE" w:rsidRPr="008174CF" w:rsidRDefault="000221BE" w:rsidP="00126705">
            <w:pPr>
              <w:spacing w:after="120" w:line="276" w:lineRule="auto"/>
              <w:contextualSpacing/>
              <w:rPr>
                <w:rFonts w:ascii="Garamond" w:eastAsia="MS Mincho" w:hAnsi="Garamond" w:cstheme="minorHAnsi"/>
                <w:bCs/>
                <w:color w:val="000000" w:themeColor="text1"/>
              </w:rPr>
            </w:pPr>
            <w:r w:rsidRPr="008174CF">
              <w:rPr>
                <w:rFonts w:ascii="Garamond" w:eastAsia="MS Mincho" w:hAnsi="Garamond" w:cstheme="minorHAnsi"/>
                <w:bCs/>
                <w:color w:val="000000" w:themeColor="text1"/>
              </w:rPr>
              <w:t>2.</w:t>
            </w:r>
          </w:p>
        </w:tc>
        <w:tc>
          <w:tcPr>
            <w:tcW w:w="1895" w:type="dxa"/>
          </w:tcPr>
          <w:p w14:paraId="3E8F37E6" w14:textId="77777777" w:rsidR="000221BE" w:rsidRPr="008174CF" w:rsidRDefault="000221BE" w:rsidP="00126705">
            <w:pPr>
              <w:spacing w:after="120" w:line="276" w:lineRule="auto"/>
              <w:contextualSpacing/>
              <w:rPr>
                <w:rFonts w:ascii="Garamond" w:eastAsia="MS Mincho" w:hAnsi="Garamond" w:cstheme="minorHAnsi"/>
                <w:bCs/>
                <w:color w:val="000000" w:themeColor="text1"/>
              </w:rPr>
            </w:pPr>
            <w:r w:rsidRPr="008174CF">
              <w:rPr>
                <w:rFonts w:ascii="Garamond" w:eastAsia="MS Mincho" w:hAnsi="Garamond" w:cstheme="minorHAnsi"/>
                <w:bCs/>
                <w:color w:val="000000" w:themeColor="text1"/>
              </w:rPr>
              <w:t>Kontrolery dyskowe</w:t>
            </w:r>
          </w:p>
        </w:tc>
        <w:tc>
          <w:tcPr>
            <w:tcW w:w="6776" w:type="dxa"/>
          </w:tcPr>
          <w:p w14:paraId="17604414" w14:textId="77777777" w:rsidR="000221BE" w:rsidRPr="008174CF" w:rsidRDefault="000221BE" w:rsidP="00126705">
            <w:pPr>
              <w:contextualSpacing/>
              <w:rPr>
                <w:rFonts w:ascii="Garamond" w:eastAsia="MS Mincho" w:hAnsi="Garamond" w:cstheme="minorHAnsi"/>
              </w:rPr>
            </w:pPr>
            <w:r w:rsidRPr="008174CF">
              <w:rPr>
                <w:rFonts w:ascii="Garamond" w:eastAsia="MS Mincho" w:hAnsi="Garamond" w:cstheme="minorHAnsi"/>
              </w:rPr>
              <w:t xml:space="preserve">Minimum dwa kontrolery macierzowe pracujące w trybie </w:t>
            </w:r>
            <w:proofErr w:type="spellStart"/>
            <w:r w:rsidRPr="008174CF">
              <w:rPr>
                <w:rFonts w:ascii="Garamond" w:eastAsia="MS Mincho" w:hAnsi="Garamond" w:cstheme="minorHAnsi"/>
              </w:rPr>
              <w:t>Symmetrical</w:t>
            </w:r>
            <w:proofErr w:type="spellEnd"/>
            <w:r w:rsidRPr="008174CF">
              <w:rPr>
                <w:rFonts w:ascii="Garamond" w:eastAsia="MS Mincho" w:hAnsi="Garamond" w:cstheme="minorHAnsi"/>
              </w:rPr>
              <w:t xml:space="preserve"> Active-Active/</w:t>
            </w:r>
            <w:proofErr w:type="spellStart"/>
            <w:r w:rsidRPr="008174CF">
              <w:rPr>
                <w:rFonts w:ascii="Garamond" w:eastAsia="MS Mincho" w:hAnsi="Garamond" w:cstheme="minorHAnsi"/>
              </w:rPr>
              <w:t>Mesh</w:t>
            </w:r>
            <w:proofErr w:type="spellEnd"/>
            <w:r w:rsidRPr="008174CF">
              <w:rPr>
                <w:rFonts w:ascii="Garamond" w:eastAsia="MS Mincho" w:hAnsi="Garamond" w:cstheme="minorHAnsi"/>
              </w:rPr>
              <w:t xml:space="preserve"> Active-Active, to znaczy w trybie zapewniającym dostęp do wolumenów logicznych (LUN) utworzonych w macierzy, z wykorzystaniem wszystkich dostępnych ścieżek (</w:t>
            </w:r>
            <w:proofErr w:type="spellStart"/>
            <w:r w:rsidRPr="008174CF">
              <w:rPr>
                <w:rFonts w:ascii="Garamond" w:eastAsia="MS Mincho" w:hAnsi="Garamond" w:cstheme="minorHAnsi"/>
              </w:rPr>
              <w:t>path</w:t>
            </w:r>
            <w:proofErr w:type="spellEnd"/>
            <w:r w:rsidRPr="008174CF">
              <w:rPr>
                <w:rFonts w:ascii="Garamond" w:eastAsia="MS Mincho" w:hAnsi="Garamond" w:cstheme="minorHAnsi"/>
              </w:rPr>
              <w:t>) i portów kontrolerów w trybie bez wymuszania preferowanej ścieżki dostępu oraz z zapewnieniem automatycznego równoważenia obciążenia (</w:t>
            </w:r>
            <w:proofErr w:type="spellStart"/>
            <w:r w:rsidRPr="008174CF">
              <w:rPr>
                <w:rFonts w:ascii="Garamond" w:eastAsia="MS Mincho" w:hAnsi="Garamond" w:cstheme="minorHAnsi"/>
              </w:rPr>
              <w:t>load</w:t>
            </w:r>
            <w:proofErr w:type="spellEnd"/>
            <w:r w:rsidRPr="008174CF">
              <w:rPr>
                <w:rFonts w:ascii="Garamond" w:eastAsia="MS Mincho" w:hAnsi="Garamond" w:cstheme="minorHAnsi"/>
              </w:rPr>
              <w:t xml:space="preserve"> </w:t>
            </w:r>
            <w:proofErr w:type="spellStart"/>
            <w:r w:rsidRPr="008174CF">
              <w:rPr>
                <w:rFonts w:ascii="Garamond" w:eastAsia="MS Mincho" w:hAnsi="Garamond" w:cstheme="minorHAnsi"/>
              </w:rPr>
              <w:t>balancing</w:t>
            </w:r>
            <w:proofErr w:type="spellEnd"/>
            <w:r w:rsidRPr="008174CF">
              <w:rPr>
                <w:rFonts w:ascii="Garamond" w:eastAsia="MS Mincho" w:hAnsi="Garamond" w:cstheme="minorHAnsi"/>
              </w:rPr>
              <w:t xml:space="preserve">) nawet dla pojedynczego LUN. </w:t>
            </w:r>
            <w:r w:rsidRPr="008174CF">
              <w:rPr>
                <w:rFonts w:ascii="Garamond" w:eastAsia="MS Mincho" w:hAnsi="Garamond" w:cstheme="minorHAnsi"/>
              </w:rPr>
              <w:br/>
            </w:r>
            <w:r w:rsidRPr="008174CF">
              <w:rPr>
                <w:rFonts w:ascii="Garamond" w:eastAsia="MS Mincho" w:hAnsi="Garamond" w:cstheme="minorHAnsi"/>
              </w:rPr>
              <w:br/>
              <w:t xml:space="preserve">W celu weryfikacji wymogu Zamawiający zastrzega możliwość wykonania testu w którym dla utworzonego jednego LUN operacje I/O muszą być realizowane jednocześnie przez porty w obu kontrolerach, a generowane obciążenie (IOPS oraz </w:t>
            </w:r>
            <w:proofErr w:type="spellStart"/>
            <w:r w:rsidRPr="008174CF">
              <w:rPr>
                <w:rFonts w:ascii="Garamond" w:eastAsia="MS Mincho" w:hAnsi="Garamond" w:cstheme="minorHAnsi"/>
              </w:rPr>
              <w:t>Bandwidth</w:t>
            </w:r>
            <w:proofErr w:type="spellEnd"/>
            <w:r w:rsidRPr="008174CF">
              <w:rPr>
                <w:rFonts w:ascii="Garamond" w:eastAsia="MS Mincho" w:hAnsi="Garamond" w:cstheme="minorHAnsi"/>
              </w:rPr>
              <w:t>) mają być rozłożone dla pary kontrolerów w stosunku 50/50 +/- 15%. W przypadku zaoferowania większej ilości kontrolerów obciążenie ma być rozłożone proporcjonalnie na wszystkie kontrolery.</w:t>
            </w:r>
          </w:p>
          <w:p w14:paraId="63207EB7" w14:textId="77777777" w:rsidR="000221BE" w:rsidRPr="008174CF" w:rsidRDefault="000221BE" w:rsidP="00126705">
            <w:pPr>
              <w:contextualSpacing/>
              <w:rPr>
                <w:rFonts w:ascii="Garamond" w:eastAsia="MS Mincho" w:hAnsi="Garamond" w:cstheme="minorHAnsi"/>
              </w:rPr>
            </w:pPr>
          </w:p>
          <w:p w14:paraId="70AA2F4F" w14:textId="77777777" w:rsidR="000221BE" w:rsidRPr="008174CF" w:rsidRDefault="000221BE" w:rsidP="00126705">
            <w:pPr>
              <w:contextualSpacing/>
              <w:rPr>
                <w:rFonts w:ascii="Garamond" w:eastAsia="MS Mincho" w:hAnsi="Garamond" w:cstheme="minorHAnsi"/>
              </w:rPr>
            </w:pPr>
            <w:r w:rsidRPr="008174CF">
              <w:rPr>
                <w:rFonts w:ascii="Garamond" w:eastAsia="MS Mincho" w:hAnsi="Garamond" w:cstheme="minorHAnsi"/>
              </w:rPr>
              <w:t>Komunikacja pomiędzy oferowanymi kontrolerami macierzy musi wykorzystywać wewnętrzną, dedykowaną magistralę zapewniającą wysoką przepustowość i niskie opóźnienia; nie dopuszcza się w szczególności komunikacji z wykorzystaniem urządzeń aktywnych FC/Ethernet/</w:t>
            </w:r>
            <w:proofErr w:type="spellStart"/>
            <w:r w:rsidRPr="008174CF">
              <w:rPr>
                <w:rFonts w:ascii="Garamond" w:eastAsia="MS Mincho" w:hAnsi="Garamond" w:cstheme="minorHAnsi"/>
              </w:rPr>
              <w:t>Infiniband</w:t>
            </w:r>
            <w:proofErr w:type="spellEnd"/>
            <w:r w:rsidRPr="008174CF">
              <w:rPr>
                <w:rFonts w:ascii="Garamond" w:eastAsia="MS Mincho" w:hAnsi="Garamond" w:cstheme="minorHAnsi"/>
              </w:rPr>
              <w:t>.</w:t>
            </w:r>
          </w:p>
          <w:p w14:paraId="4BE5DB11" w14:textId="77777777" w:rsidR="000221BE" w:rsidRPr="008174CF" w:rsidRDefault="000221BE" w:rsidP="00126705">
            <w:pPr>
              <w:contextualSpacing/>
              <w:rPr>
                <w:rFonts w:ascii="Garamond" w:eastAsia="MS Mincho" w:hAnsi="Garamond" w:cstheme="minorHAnsi"/>
              </w:rPr>
            </w:pPr>
            <w:bookmarkStart w:id="0" w:name="_Hlk75962237"/>
          </w:p>
          <w:p w14:paraId="4C11EE45" w14:textId="243F1D10" w:rsidR="000221BE" w:rsidRPr="008174CF" w:rsidRDefault="000221BE" w:rsidP="00126705">
            <w:pPr>
              <w:contextualSpacing/>
              <w:rPr>
                <w:rFonts w:ascii="Garamond" w:eastAsia="MS Mincho" w:hAnsi="Garamond" w:cstheme="minorHAnsi"/>
                <w:color w:val="000000" w:themeColor="text1"/>
              </w:rPr>
            </w:pPr>
            <w:r w:rsidRPr="008174CF">
              <w:rPr>
                <w:rFonts w:ascii="Garamond" w:eastAsia="MS Mincho" w:hAnsi="Garamond" w:cstheme="minorHAnsi"/>
              </w:rPr>
              <w:t>Zamawiający dopuszcza komunikację z wykorzystaniem urządzeń aktywnych przy klastrze więcej niż 2 kontrolerów. Każdy z kontrolerów musi mieć możliwość jednoczesnej prezentacji (aktywny dostęp odczyt i zapis) wszystkich woluminów logicznych LUN utworzonych ramach całego systemu dyskowego.</w:t>
            </w:r>
            <w:bookmarkEnd w:id="0"/>
          </w:p>
        </w:tc>
      </w:tr>
      <w:tr w:rsidR="000221BE" w:rsidRPr="008174CF" w14:paraId="073AF61E" w14:textId="77777777" w:rsidTr="00126705">
        <w:tc>
          <w:tcPr>
            <w:tcW w:w="538" w:type="dxa"/>
          </w:tcPr>
          <w:p w14:paraId="6F0CA6DA" w14:textId="77777777" w:rsidR="000221BE" w:rsidRPr="008174CF" w:rsidRDefault="000221BE" w:rsidP="00126705">
            <w:pPr>
              <w:spacing w:after="120" w:line="276" w:lineRule="auto"/>
              <w:contextualSpacing/>
              <w:rPr>
                <w:rFonts w:ascii="Garamond" w:eastAsia="MS Mincho" w:hAnsi="Garamond" w:cstheme="minorHAnsi"/>
                <w:bCs/>
                <w:color w:val="000000" w:themeColor="text1"/>
              </w:rPr>
            </w:pPr>
            <w:r w:rsidRPr="008174CF">
              <w:rPr>
                <w:rFonts w:ascii="Garamond" w:eastAsia="MS Mincho" w:hAnsi="Garamond" w:cstheme="minorHAnsi"/>
                <w:bCs/>
                <w:color w:val="000000" w:themeColor="text1"/>
              </w:rPr>
              <w:t>3.</w:t>
            </w:r>
          </w:p>
        </w:tc>
        <w:tc>
          <w:tcPr>
            <w:tcW w:w="1895" w:type="dxa"/>
          </w:tcPr>
          <w:p w14:paraId="5369F26E" w14:textId="77777777" w:rsidR="000221BE" w:rsidRPr="008174CF" w:rsidRDefault="000221BE" w:rsidP="00126705">
            <w:pPr>
              <w:spacing w:after="120" w:line="276" w:lineRule="auto"/>
              <w:contextualSpacing/>
              <w:rPr>
                <w:rFonts w:ascii="Garamond" w:eastAsia="MS Mincho" w:hAnsi="Garamond" w:cstheme="minorHAnsi"/>
                <w:bCs/>
                <w:color w:val="000000" w:themeColor="text1"/>
              </w:rPr>
            </w:pPr>
            <w:r w:rsidRPr="008174CF">
              <w:rPr>
                <w:rFonts w:ascii="Garamond" w:eastAsia="MS Mincho" w:hAnsi="Garamond" w:cstheme="minorHAnsi"/>
                <w:bCs/>
                <w:color w:val="000000" w:themeColor="text1"/>
              </w:rPr>
              <w:t xml:space="preserve">Możliwość rozbudowy </w:t>
            </w:r>
          </w:p>
        </w:tc>
        <w:tc>
          <w:tcPr>
            <w:tcW w:w="6776" w:type="dxa"/>
          </w:tcPr>
          <w:p w14:paraId="22863BE8" w14:textId="77777777" w:rsidR="000221BE" w:rsidRPr="008174CF" w:rsidRDefault="000221BE" w:rsidP="00126705">
            <w:pPr>
              <w:contextualSpacing/>
              <w:rPr>
                <w:rFonts w:ascii="Garamond" w:eastAsia="MS Mincho" w:hAnsi="Garamond" w:cstheme="minorHAnsi"/>
              </w:rPr>
            </w:pPr>
            <w:r w:rsidRPr="008174CF">
              <w:rPr>
                <w:rFonts w:ascii="Garamond" w:eastAsia="MS Mincho" w:hAnsi="Garamond" w:cstheme="minorHAnsi"/>
              </w:rPr>
              <w:t xml:space="preserve">Urządzenie musi umożliwiać podniesienie wydajności i niezawodności poprzez rozbudowę do 6 par kontrolerów, tworzących jedną logiczną macierz dyskową. Rozbudowa musi być możliwa bez konieczności wymiany zaoferowanej pary kontrolerów na nowe. </w:t>
            </w:r>
            <w:r w:rsidRPr="008174CF">
              <w:rPr>
                <w:rFonts w:ascii="Garamond" w:eastAsia="MS Mincho" w:hAnsi="Garamond" w:cstheme="minorHAnsi"/>
                <w:bCs/>
                <w:iCs/>
              </w:rPr>
              <w:t xml:space="preserve">Za jedną logiczną macierz uznaje się rozwiązanie, w którym zarządzanie wszystkimi kontrolerami jest możliwe z jednego interfejsu GUI, CLI. Nie dopuszcza się rozwiązań opartych o </w:t>
            </w:r>
            <w:proofErr w:type="spellStart"/>
            <w:r w:rsidRPr="008174CF">
              <w:rPr>
                <w:rFonts w:ascii="Garamond" w:eastAsia="MS Mincho" w:hAnsi="Garamond" w:cstheme="minorHAnsi"/>
                <w:bCs/>
                <w:iCs/>
              </w:rPr>
              <w:t>wirtualizator</w:t>
            </w:r>
            <w:proofErr w:type="spellEnd"/>
            <w:r w:rsidRPr="008174CF">
              <w:rPr>
                <w:rFonts w:ascii="Garamond" w:eastAsia="MS Mincho" w:hAnsi="Garamond" w:cstheme="minorHAnsi"/>
                <w:bCs/>
                <w:iCs/>
              </w:rPr>
              <w:t>.</w:t>
            </w:r>
          </w:p>
          <w:p w14:paraId="12B4F3DF" w14:textId="77777777" w:rsidR="000221BE" w:rsidRPr="008174CF" w:rsidRDefault="000221BE" w:rsidP="00126705">
            <w:pPr>
              <w:contextualSpacing/>
              <w:rPr>
                <w:rFonts w:ascii="Garamond" w:eastAsia="MS Mincho" w:hAnsi="Garamond" w:cstheme="minorHAnsi"/>
              </w:rPr>
            </w:pPr>
          </w:p>
          <w:p w14:paraId="42FC7B84" w14:textId="77777777" w:rsidR="000221BE" w:rsidRPr="008174CF" w:rsidRDefault="000221BE" w:rsidP="00126705">
            <w:pPr>
              <w:contextualSpacing/>
              <w:rPr>
                <w:rFonts w:ascii="Garamond" w:eastAsia="MS Mincho" w:hAnsi="Garamond" w:cstheme="minorHAnsi"/>
                <w:color w:val="000000" w:themeColor="text1"/>
              </w:rPr>
            </w:pPr>
            <w:r w:rsidRPr="008174CF">
              <w:rPr>
                <w:rFonts w:ascii="Garamond" w:eastAsia="MS Mincho" w:hAnsi="Garamond" w:cstheme="minorHAnsi"/>
              </w:rPr>
              <w:t>Macierz musi być skonstruowana wyłącznie do obsługi modułów pamięci SSD/NVME i w żadnej konfiguracji nie może obsługiwać przestrzeni danych użytkownika na dyskach obrotowych/talerzowych.</w:t>
            </w:r>
          </w:p>
          <w:p w14:paraId="6B1B580F" w14:textId="77777777" w:rsidR="000221BE" w:rsidRPr="008174CF" w:rsidRDefault="000221BE" w:rsidP="00126705">
            <w:pPr>
              <w:contextualSpacing/>
              <w:rPr>
                <w:rFonts w:ascii="Garamond" w:eastAsia="MS Mincho" w:hAnsi="Garamond" w:cstheme="minorHAnsi"/>
                <w:color w:val="000000" w:themeColor="text1"/>
              </w:rPr>
            </w:pPr>
          </w:p>
          <w:p w14:paraId="130E20E0" w14:textId="77777777" w:rsidR="000221BE" w:rsidRPr="008174CF" w:rsidRDefault="000221BE" w:rsidP="00126705">
            <w:pPr>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Urządzenie musi umożliwiać dynamiczną zmianę rozmiaru woluminów logicznych bez przerywania pracy macierzy i bez przerywania dostępu do danych znajdujących się w danym LUN.</w:t>
            </w:r>
          </w:p>
          <w:p w14:paraId="200FFABB" w14:textId="77777777" w:rsidR="000221BE" w:rsidRPr="008174CF" w:rsidRDefault="000221BE" w:rsidP="00126705">
            <w:pPr>
              <w:contextualSpacing/>
              <w:rPr>
                <w:rFonts w:ascii="Garamond" w:eastAsia="MS Mincho" w:hAnsi="Garamond" w:cstheme="minorHAnsi"/>
                <w:color w:val="000000" w:themeColor="text1"/>
              </w:rPr>
            </w:pPr>
          </w:p>
          <w:p w14:paraId="2012AB1B" w14:textId="77777777" w:rsidR="000221BE" w:rsidRPr="008174CF" w:rsidRDefault="000221BE" w:rsidP="00126705">
            <w:pPr>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lastRenderedPageBreak/>
              <w:t>Urządzenie musi umożliwiać rozbudowę przestrzeni dyskowej o pojedynczy dysk oraz pojedynczą półkę dyskową z możliwością rozszerzenia puli dyskowej o dodany dysk/półkę bez konieczności migracji danych ani zatrzymywania pracy macierzy.</w:t>
            </w:r>
          </w:p>
        </w:tc>
      </w:tr>
      <w:tr w:rsidR="000221BE" w:rsidRPr="008174CF" w14:paraId="4FCADEF3" w14:textId="77777777" w:rsidTr="00126705">
        <w:tc>
          <w:tcPr>
            <w:tcW w:w="538" w:type="dxa"/>
          </w:tcPr>
          <w:p w14:paraId="7C007F10"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lastRenderedPageBreak/>
              <w:t>4.</w:t>
            </w:r>
          </w:p>
        </w:tc>
        <w:tc>
          <w:tcPr>
            <w:tcW w:w="1895" w:type="dxa"/>
          </w:tcPr>
          <w:p w14:paraId="3A17826C" w14:textId="77777777" w:rsidR="000221BE" w:rsidRPr="008174CF" w:rsidRDefault="000221BE" w:rsidP="00126705">
            <w:pPr>
              <w:spacing w:after="120" w:line="276" w:lineRule="auto"/>
              <w:contextualSpacing/>
              <w:rPr>
                <w:rFonts w:ascii="Garamond" w:eastAsia="MS Mincho" w:hAnsi="Garamond" w:cstheme="minorHAnsi"/>
                <w:bCs/>
                <w:color w:val="000000" w:themeColor="text1"/>
              </w:rPr>
            </w:pPr>
            <w:r w:rsidRPr="008174CF">
              <w:rPr>
                <w:rFonts w:ascii="Garamond" w:eastAsia="MS Mincho" w:hAnsi="Garamond" w:cstheme="minorHAnsi"/>
                <w:color w:val="000000" w:themeColor="text1"/>
              </w:rPr>
              <w:t>Wymagana przestrzeń</w:t>
            </w:r>
          </w:p>
        </w:tc>
        <w:tc>
          <w:tcPr>
            <w:tcW w:w="6776" w:type="dxa"/>
          </w:tcPr>
          <w:p w14:paraId="32F33B95" w14:textId="77777777" w:rsidR="000221BE" w:rsidRPr="008174CF" w:rsidRDefault="000221BE" w:rsidP="00126705">
            <w:pPr>
              <w:contextualSpacing/>
              <w:rPr>
                <w:rFonts w:ascii="Garamond" w:eastAsia="MS Mincho" w:hAnsi="Garamond" w:cstheme="minorHAnsi"/>
              </w:rPr>
            </w:pPr>
            <w:r w:rsidRPr="008174CF">
              <w:rPr>
                <w:rFonts w:ascii="Garamond" w:eastAsia="MS Mincho" w:hAnsi="Garamond" w:cstheme="minorHAnsi"/>
              </w:rPr>
              <w:t xml:space="preserve">Całkowita pojemność surowa RAW urządzenia musi wynosić minimum 55TB i być  zbudowana tylko i wyłącznie za pomocą dysków SSD </w:t>
            </w:r>
            <w:proofErr w:type="spellStart"/>
            <w:r w:rsidRPr="008174CF">
              <w:rPr>
                <w:rFonts w:ascii="Garamond" w:eastAsia="MS Mincho" w:hAnsi="Garamond" w:cstheme="minorHAnsi"/>
              </w:rPr>
              <w:t>NVMe</w:t>
            </w:r>
            <w:proofErr w:type="spellEnd"/>
            <w:r w:rsidRPr="008174CF">
              <w:rPr>
                <w:rFonts w:ascii="Garamond" w:eastAsia="MS Mincho" w:hAnsi="Garamond" w:cstheme="minorHAnsi"/>
              </w:rPr>
              <w:t xml:space="preserve">/modułów </w:t>
            </w:r>
            <w:proofErr w:type="spellStart"/>
            <w:r w:rsidRPr="008174CF">
              <w:rPr>
                <w:rFonts w:ascii="Garamond" w:eastAsia="MS Mincho" w:hAnsi="Garamond" w:cstheme="minorHAnsi"/>
              </w:rPr>
              <w:t>NVMe</w:t>
            </w:r>
            <w:proofErr w:type="spellEnd"/>
            <w:r w:rsidRPr="008174CF">
              <w:rPr>
                <w:rFonts w:ascii="Garamond" w:eastAsia="MS Mincho" w:hAnsi="Garamond" w:cstheme="minorHAnsi"/>
              </w:rPr>
              <w:t xml:space="preserve"> o maksymalnej pojemności pojedynczego modułu 4TB. </w:t>
            </w:r>
          </w:p>
          <w:p w14:paraId="38418E82" w14:textId="77777777" w:rsidR="000221BE" w:rsidRPr="008174CF" w:rsidRDefault="000221BE" w:rsidP="00126705">
            <w:pPr>
              <w:contextualSpacing/>
              <w:rPr>
                <w:rFonts w:ascii="Garamond" w:eastAsia="MS Mincho" w:hAnsi="Garamond" w:cstheme="minorHAnsi"/>
              </w:rPr>
            </w:pPr>
          </w:p>
          <w:p w14:paraId="4604E0BA" w14:textId="77777777" w:rsidR="000221BE" w:rsidRPr="008174CF" w:rsidRDefault="000221BE" w:rsidP="00126705">
            <w:pPr>
              <w:contextualSpacing/>
              <w:rPr>
                <w:rFonts w:ascii="Garamond" w:eastAsia="MS Mincho" w:hAnsi="Garamond" w:cstheme="minorHAnsi"/>
              </w:rPr>
            </w:pPr>
            <w:r w:rsidRPr="008174CF">
              <w:rPr>
                <w:rFonts w:ascii="Garamond" w:eastAsia="MS Mincho" w:hAnsi="Garamond" w:cstheme="minorHAnsi"/>
              </w:rPr>
              <w:t xml:space="preserve">Macierz musi umożliwiać rozbudowę do co najmniej 90 sztuk oferowanego typu modułów pamięci </w:t>
            </w:r>
            <w:proofErr w:type="spellStart"/>
            <w:r w:rsidRPr="008174CF">
              <w:rPr>
                <w:rFonts w:ascii="Garamond" w:eastAsia="MS Mincho" w:hAnsi="Garamond" w:cstheme="minorHAnsi"/>
              </w:rPr>
              <w:t>NVMe</w:t>
            </w:r>
            <w:proofErr w:type="spellEnd"/>
            <w:r w:rsidRPr="008174CF">
              <w:rPr>
                <w:rFonts w:ascii="Garamond" w:eastAsia="MS Mincho" w:hAnsi="Garamond" w:cstheme="minorHAnsi"/>
              </w:rPr>
              <w:t xml:space="preserve">, bez wymiany lub dodawania kontrolerów macierzowych oraz bez potrzeby zakupu dodatkowych licencji. (tylko poprzez dodawanie półek dyskowych oraz kart z interfejsami i modułów </w:t>
            </w:r>
            <w:proofErr w:type="spellStart"/>
            <w:r w:rsidRPr="008174CF">
              <w:rPr>
                <w:rFonts w:ascii="Garamond" w:eastAsia="MS Mincho" w:hAnsi="Garamond" w:cstheme="minorHAnsi"/>
              </w:rPr>
              <w:t>NVMe</w:t>
            </w:r>
            <w:proofErr w:type="spellEnd"/>
            <w:r w:rsidRPr="008174CF">
              <w:rPr>
                <w:rFonts w:ascii="Garamond" w:eastAsia="MS Mincho" w:hAnsi="Garamond" w:cstheme="minorHAnsi"/>
              </w:rPr>
              <w:t>).</w:t>
            </w:r>
          </w:p>
          <w:p w14:paraId="442E0EB2" w14:textId="77777777" w:rsidR="000221BE" w:rsidRPr="008174CF" w:rsidRDefault="000221BE" w:rsidP="00126705">
            <w:pPr>
              <w:contextualSpacing/>
              <w:rPr>
                <w:rFonts w:ascii="Garamond" w:eastAsia="MS Mincho" w:hAnsi="Garamond" w:cstheme="minorHAnsi"/>
              </w:rPr>
            </w:pPr>
          </w:p>
          <w:p w14:paraId="35F69550" w14:textId="61388F44" w:rsidR="000221BE" w:rsidRPr="008174CF" w:rsidRDefault="000221BE" w:rsidP="00126705">
            <w:pPr>
              <w:contextualSpacing/>
              <w:rPr>
                <w:rFonts w:ascii="Garamond" w:eastAsia="MS Mincho" w:hAnsi="Garamond" w:cstheme="minorHAnsi"/>
              </w:rPr>
            </w:pPr>
            <w:r w:rsidRPr="008174CF">
              <w:rPr>
                <w:rFonts w:ascii="Garamond" w:eastAsia="MS Mincho" w:hAnsi="Garamond" w:cstheme="minorHAnsi"/>
              </w:rPr>
              <w:t xml:space="preserve">Moduły </w:t>
            </w:r>
            <w:proofErr w:type="spellStart"/>
            <w:r w:rsidRPr="008174CF">
              <w:rPr>
                <w:rFonts w:ascii="Garamond" w:eastAsia="MS Mincho" w:hAnsi="Garamond" w:cstheme="minorHAnsi"/>
              </w:rPr>
              <w:t>NVMe</w:t>
            </w:r>
            <w:proofErr w:type="spellEnd"/>
            <w:r w:rsidRPr="008174CF">
              <w:rPr>
                <w:rFonts w:ascii="Garamond" w:eastAsia="MS Mincho" w:hAnsi="Garamond" w:cstheme="minorHAnsi"/>
              </w:rPr>
              <w:t xml:space="preserve"> muszą posiadać redundantne interfejsy </w:t>
            </w:r>
            <w:proofErr w:type="spellStart"/>
            <w:r w:rsidRPr="008174CF">
              <w:rPr>
                <w:rFonts w:ascii="Garamond" w:eastAsia="MS Mincho" w:hAnsi="Garamond" w:cstheme="minorHAnsi"/>
              </w:rPr>
              <w:t>PCIe</w:t>
            </w:r>
            <w:proofErr w:type="spellEnd"/>
            <w:r w:rsidRPr="008174CF">
              <w:rPr>
                <w:rFonts w:ascii="Garamond" w:eastAsia="MS Mincho" w:hAnsi="Garamond" w:cstheme="minorHAnsi"/>
              </w:rPr>
              <w:t xml:space="preserve"> Gen 4 i być wykonane w technologii SCL lub TLC. Nie dopuszcza się dysków QLC.</w:t>
            </w:r>
          </w:p>
        </w:tc>
      </w:tr>
      <w:tr w:rsidR="000221BE" w:rsidRPr="008174CF" w14:paraId="2515FA5F" w14:textId="77777777" w:rsidTr="00126705">
        <w:tc>
          <w:tcPr>
            <w:tcW w:w="538" w:type="dxa"/>
          </w:tcPr>
          <w:p w14:paraId="34D7F5A8"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5.</w:t>
            </w:r>
          </w:p>
        </w:tc>
        <w:tc>
          <w:tcPr>
            <w:tcW w:w="1895" w:type="dxa"/>
          </w:tcPr>
          <w:p w14:paraId="5BF7FEA7"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Procesory/Pamięć Cache</w:t>
            </w:r>
          </w:p>
        </w:tc>
        <w:tc>
          <w:tcPr>
            <w:tcW w:w="6776" w:type="dxa"/>
          </w:tcPr>
          <w:p w14:paraId="53F13797" w14:textId="77777777" w:rsidR="000221BE" w:rsidRPr="008174CF" w:rsidRDefault="000221BE" w:rsidP="00126705">
            <w:pPr>
              <w:rPr>
                <w:rFonts w:ascii="Garamond" w:eastAsia="MS Mincho" w:hAnsi="Garamond" w:cstheme="minorHAnsi"/>
              </w:rPr>
            </w:pPr>
            <w:r w:rsidRPr="008174CF">
              <w:rPr>
                <w:rFonts w:ascii="Garamond" w:eastAsia="MS Mincho" w:hAnsi="Garamond" w:cstheme="minorHAnsi"/>
              </w:rPr>
              <w:t>Każdy kontroler macierzy musi być oparty o wielordzeniowe procesory, minimum dwadzieścia rdzeni łącznie na kontroler.</w:t>
            </w:r>
          </w:p>
          <w:p w14:paraId="67EE7D69" w14:textId="77777777" w:rsidR="000221BE" w:rsidRPr="008174CF" w:rsidRDefault="000221BE" w:rsidP="00126705">
            <w:pPr>
              <w:rPr>
                <w:rFonts w:ascii="Garamond" w:eastAsia="MS Mincho" w:hAnsi="Garamond" w:cstheme="minorHAnsi"/>
              </w:rPr>
            </w:pPr>
          </w:p>
          <w:p w14:paraId="434E1204" w14:textId="77777777" w:rsidR="000221BE" w:rsidRPr="008174CF" w:rsidRDefault="000221BE" w:rsidP="00126705">
            <w:pPr>
              <w:rPr>
                <w:rFonts w:ascii="Garamond" w:eastAsia="MS Mincho" w:hAnsi="Garamond" w:cstheme="minorHAnsi"/>
              </w:rPr>
            </w:pPr>
            <w:r w:rsidRPr="008174CF">
              <w:rPr>
                <w:rFonts w:ascii="Garamond" w:eastAsia="MS Mincho" w:hAnsi="Garamond" w:cstheme="minorHAnsi"/>
              </w:rPr>
              <w:t>Urządzenie zbudowane z dwóch kontrolerów musi być wyposażone w co najmniej 128 GB  pamięci  podręcznej  cache obsługującej operacje odczytu i zapisu zbudowane w oparciu o wydajną pamięć RAM.  Zamawiający  nie  dopuszcza  możliwości  zastosowania dysków SSD/</w:t>
            </w:r>
            <w:proofErr w:type="spellStart"/>
            <w:r w:rsidRPr="008174CF">
              <w:rPr>
                <w:rFonts w:ascii="Garamond" w:eastAsia="MS Mincho" w:hAnsi="Garamond" w:cstheme="minorHAnsi"/>
              </w:rPr>
              <w:t>NVMe</w:t>
            </w:r>
            <w:proofErr w:type="spellEnd"/>
            <w:r w:rsidRPr="008174CF">
              <w:rPr>
                <w:rFonts w:ascii="Garamond" w:eastAsia="MS Mincho" w:hAnsi="Garamond" w:cstheme="minorHAnsi"/>
              </w:rPr>
              <w:t xml:space="preserve"> lub kart pamięci FLASH jako rozszerzenia pamięci cache. Pamięć cache musi być zabezpieczona przed utratą danych w przypadku awarii zasilania poprzez funkcję zapisu zawartości pamięci cache na nieulotną pamięć lub posiadać podtrzymywanie bateryjne min. 48 godzin.</w:t>
            </w:r>
          </w:p>
        </w:tc>
      </w:tr>
      <w:tr w:rsidR="000221BE" w:rsidRPr="008174CF" w14:paraId="44936E8C" w14:textId="77777777" w:rsidTr="00126705">
        <w:tc>
          <w:tcPr>
            <w:tcW w:w="538" w:type="dxa"/>
          </w:tcPr>
          <w:p w14:paraId="5732DCF6"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6.</w:t>
            </w:r>
          </w:p>
        </w:tc>
        <w:tc>
          <w:tcPr>
            <w:tcW w:w="1895" w:type="dxa"/>
          </w:tcPr>
          <w:p w14:paraId="5553AA06"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Zabezpieczenie danych</w:t>
            </w:r>
          </w:p>
        </w:tc>
        <w:tc>
          <w:tcPr>
            <w:tcW w:w="6776" w:type="dxa"/>
          </w:tcPr>
          <w:p w14:paraId="05AE8E29" w14:textId="77777777" w:rsidR="000221BE" w:rsidRPr="008174CF" w:rsidRDefault="000221BE" w:rsidP="00126705">
            <w:pPr>
              <w:contextualSpacing/>
              <w:rPr>
                <w:rFonts w:ascii="Garamond" w:eastAsia="MS Mincho" w:hAnsi="Garamond" w:cstheme="minorHAnsi"/>
              </w:rPr>
            </w:pPr>
            <w:r w:rsidRPr="008174CF">
              <w:rPr>
                <w:rFonts w:ascii="Garamond" w:eastAsia="MS Mincho" w:hAnsi="Garamond" w:cstheme="minorHAnsi"/>
              </w:rPr>
              <w:t>Możliwość definiowania dysków SPARE lub odpowiedniej zapasowej przestrzeni dyskowej.</w:t>
            </w:r>
          </w:p>
          <w:p w14:paraId="1490768A" w14:textId="77777777" w:rsidR="000221BE" w:rsidRPr="008174CF" w:rsidRDefault="000221BE" w:rsidP="00126705">
            <w:pPr>
              <w:contextualSpacing/>
              <w:rPr>
                <w:rFonts w:ascii="Garamond" w:eastAsia="MS Mincho" w:hAnsi="Garamond" w:cstheme="minorHAnsi"/>
              </w:rPr>
            </w:pPr>
          </w:p>
          <w:p w14:paraId="05205617" w14:textId="77777777" w:rsidR="000221BE" w:rsidRPr="008174CF" w:rsidRDefault="000221BE" w:rsidP="00126705">
            <w:pPr>
              <w:contextualSpacing/>
              <w:rPr>
                <w:rFonts w:ascii="Garamond" w:eastAsia="MS Mincho" w:hAnsi="Garamond" w:cstheme="minorHAnsi"/>
              </w:rPr>
            </w:pPr>
            <w:r w:rsidRPr="008174CF">
              <w:rPr>
                <w:rFonts w:ascii="Garamond" w:eastAsia="MS Mincho" w:hAnsi="Garamond" w:cstheme="minorHAnsi"/>
              </w:rPr>
              <w:t>Urządzenie  musi  obsługiwać  poziomy  RAID5, RAID6  (RAID  z  dystrybuowaną przestrzenią  zapasową  typu  hot-</w:t>
            </w:r>
            <w:proofErr w:type="spellStart"/>
            <w:r w:rsidRPr="008174CF">
              <w:rPr>
                <w:rFonts w:ascii="Garamond" w:eastAsia="MS Mincho" w:hAnsi="Garamond" w:cstheme="minorHAnsi"/>
              </w:rPr>
              <w:t>spare</w:t>
            </w:r>
            <w:proofErr w:type="spellEnd"/>
            <w:r w:rsidRPr="008174CF">
              <w:rPr>
                <w:rFonts w:ascii="Garamond" w:eastAsia="MS Mincho" w:hAnsi="Garamond" w:cstheme="minorHAnsi"/>
              </w:rPr>
              <w:t>).</w:t>
            </w:r>
          </w:p>
        </w:tc>
      </w:tr>
      <w:tr w:rsidR="000221BE" w:rsidRPr="008174CF" w14:paraId="47A7649C" w14:textId="77777777" w:rsidTr="00126705">
        <w:tc>
          <w:tcPr>
            <w:tcW w:w="538" w:type="dxa"/>
          </w:tcPr>
          <w:p w14:paraId="6704C18E"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7.</w:t>
            </w:r>
          </w:p>
        </w:tc>
        <w:tc>
          <w:tcPr>
            <w:tcW w:w="1895" w:type="dxa"/>
          </w:tcPr>
          <w:p w14:paraId="3C82567A"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Dostępne interfejsy</w:t>
            </w:r>
          </w:p>
        </w:tc>
        <w:tc>
          <w:tcPr>
            <w:tcW w:w="6776" w:type="dxa"/>
          </w:tcPr>
          <w:p w14:paraId="6F3C63C1" w14:textId="77777777" w:rsidR="000221BE" w:rsidRPr="008174CF" w:rsidRDefault="000221BE" w:rsidP="00126705">
            <w:pPr>
              <w:pBdr>
                <w:top w:val="nil"/>
                <w:left w:val="nil"/>
                <w:bottom w:val="nil"/>
                <w:right w:val="nil"/>
                <w:between w:val="nil"/>
              </w:pBdr>
              <w:spacing w:after="120" w:line="276" w:lineRule="auto"/>
              <w:rPr>
                <w:rFonts w:ascii="Garamond" w:eastAsia="MS Mincho" w:hAnsi="Garamond" w:cstheme="minorHAnsi"/>
              </w:rPr>
            </w:pPr>
            <w:r w:rsidRPr="008174CF">
              <w:rPr>
                <w:rFonts w:ascii="Garamond" w:eastAsia="MS Mincho" w:hAnsi="Garamond" w:cstheme="minorHAnsi"/>
              </w:rPr>
              <w:t xml:space="preserve">Macierz musi posiadać: </w:t>
            </w:r>
          </w:p>
          <w:p w14:paraId="7ACBD05B" w14:textId="77777777" w:rsidR="000221BE" w:rsidRPr="008174CF" w:rsidRDefault="000221BE" w:rsidP="00126705">
            <w:pPr>
              <w:pStyle w:val="Akapitzlist"/>
              <w:numPr>
                <w:ilvl w:val="0"/>
                <w:numId w:val="3"/>
              </w:numPr>
              <w:pBdr>
                <w:top w:val="nil"/>
                <w:left w:val="nil"/>
                <w:bottom w:val="nil"/>
                <w:right w:val="nil"/>
                <w:between w:val="nil"/>
              </w:pBdr>
              <w:spacing w:after="120" w:line="276" w:lineRule="auto"/>
              <w:rPr>
                <w:rFonts w:ascii="Garamond" w:eastAsia="MS Mincho" w:hAnsi="Garamond" w:cstheme="minorHAnsi"/>
              </w:rPr>
            </w:pPr>
            <w:r w:rsidRPr="008174CF">
              <w:rPr>
                <w:rFonts w:ascii="Garamond" w:eastAsia="MS Mincho" w:hAnsi="Garamond" w:cstheme="minorHAnsi"/>
              </w:rPr>
              <w:t>minimum 8 portów 10Gb/s SFP+ obsługujących protokół ISCSI oraz protokoły plikowe(w przyszłości) na całą macierz. Jeśli korzystanie z któregoś z wyżej wymienionych portów wymaga zastosowania wkładek (np. SFP+/SFP28), wymaga się ich dostarczenia wraz z urządzeniem;</w:t>
            </w:r>
          </w:p>
          <w:p w14:paraId="78052CF7" w14:textId="77777777" w:rsidR="000221BE" w:rsidRPr="008174CF" w:rsidRDefault="000221BE" w:rsidP="00126705">
            <w:pPr>
              <w:pStyle w:val="Akapitzlist"/>
              <w:numPr>
                <w:ilvl w:val="0"/>
                <w:numId w:val="3"/>
              </w:numPr>
              <w:pBdr>
                <w:top w:val="nil"/>
                <w:left w:val="nil"/>
                <w:bottom w:val="nil"/>
                <w:right w:val="nil"/>
                <w:between w:val="nil"/>
              </w:pBdr>
              <w:spacing w:after="120" w:line="276" w:lineRule="auto"/>
              <w:rPr>
                <w:rFonts w:ascii="Garamond" w:eastAsia="MS Mincho" w:hAnsi="Garamond" w:cstheme="minorHAnsi"/>
              </w:rPr>
            </w:pPr>
            <w:r w:rsidRPr="008174CF">
              <w:rPr>
                <w:rFonts w:ascii="Garamond" w:eastAsia="MS Mincho" w:hAnsi="Garamond" w:cstheme="minorHAnsi"/>
              </w:rPr>
              <w:t>minimum 8 portów 16Gb/s FC obsługujących protokół FC wraz w kładkami SR.</w:t>
            </w:r>
          </w:p>
          <w:p w14:paraId="799AEDF2"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rPr>
              <w:t xml:space="preserve">W oferowanej konfiguracji portów macierz musi posiadać pełną możliwość rozbudowy do wymaganej ilości modułów </w:t>
            </w:r>
            <w:proofErr w:type="spellStart"/>
            <w:r w:rsidRPr="008174CF">
              <w:rPr>
                <w:rFonts w:ascii="Garamond" w:eastAsia="MS Mincho" w:hAnsi="Garamond" w:cstheme="minorHAnsi"/>
              </w:rPr>
              <w:t>NVMe</w:t>
            </w:r>
            <w:proofErr w:type="spellEnd"/>
            <w:r w:rsidRPr="008174CF">
              <w:rPr>
                <w:rFonts w:ascii="Garamond" w:eastAsia="MS Mincho" w:hAnsi="Garamond" w:cstheme="minorHAnsi"/>
              </w:rPr>
              <w:t xml:space="preserve"> bez usuwania żadnego z interfejsów.</w:t>
            </w:r>
          </w:p>
        </w:tc>
      </w:tr>
      <w:tr w:rsidR="000221BE" w:rsidRPr="008174CF" w14:paraId="2F32FF93" w14:textId="77777777" w:rsidTr="00126705">
        <w:tc>
          <w:tcPr>
            <w:tcW w:w="538" w:type="dxa"/>
          </w:tcPr>
          <w:p w14:paraId="7BCB8CB6"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8.</w:t>
            </w:r>
          </w:p>
        </w:tc>
        <w:tc>
          <w:tcPr>
            <w:tcW w:w="1895" w:type="dxa"/>
          </w:tcPr>
          <w:p w14:paraId="4AE20C5D"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Brak pojedynczego punktu awarii</w:t>
            </w:r>
          </w:p>
          <w:p w14:paraId="5D013B80"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p>
        </w:tc>
        <w:tc>
          <w:tcPr>
            <w:tcW w:w="6776" w:type="dxa"/>
          </w:tcPr>
          <w:p w14:paraId="13549709"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rPr>
              <w:t>Wszystkie krytyczne komponenty takie jak adaptery HBA, kontrolery dyskowe, pamięć, zasilacze i wentylatory muszą być zaprojektowane nadmiarowo: tak, aby awaria pojedynczego elementu nie wpływała na ciągłość dostępu do danych całego systemu. Komponenty te muszą być wymienialne w trakcie pracy.</w:t>
            </w:r>
          </w:p>
        </w:tc>
      </w:tr>
      <w:tr w:rsidR="000221BE" w:rsidRPr="008174CF" w14:paraId="6385E113" w14:textId="77777777" w:rsidTr="00126705">
        <w:tc>
          <w:tcPr>
            <w:tcW w:w="538" w:type="dxa"/>
          </w:tcPr>
          <w:p w14:paraId="528372EF"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9.</w:t>
            </w:r>
          </w:p>
        </w:tc>
        <w:tc>
          <w:tcPr>
            <w:tcW w:w="1895" w:type="dxa"/>
          </w:tcPr>
          <w:p w14:paraId="17DD0E13"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Prezentacja dysków logicznych o pojemności większej niż </w:t>
            </w:r>
            <w:r w:rsidRPr="008174CF">
              <w:rPr>
                <w:rFonts w:ascii="Garamond" w:eastAsia="MS Mincho" w:hAnsi="Garamond" w:cstheme="minorHAnsi"/>
                <w:color w:val="000000" w:themeColor="text1"/>
              </w:rPr>
              <w:lastRenderedPageBreak/>
              <w:t>zajmowana przestrzeń dyskowa (</w:t>
            </w:r>
            <w:proofErr w:type="spellStart"/>
            <w:r w:rsidRPr="008174CF">
              <w:rPr>
                <w:rFonts w:ascii="Garamond" w:eastAsia="MS Mincho" w:hAnsi="Garamond" w:cstheme="minorHAnsi"/>
                <w:color w:val="000000" w:themeColor="text1"/>
              </w:rPr>
              <w:t>Thin</w:t>
            </w:r>
            <w:proofErr w:type="spellEnd"/>
            <w:r w:rsidRPr="008174CF">
              <w:rPr>
                <w:rFonts w:ascii="Garamond" w:eastAsia="MS Mincho" w:hAnsi="Garamond" w:cstheme="minorHAnsi"/>
                <w:color w:val="000000" w:themeColor="text1"/>
              </w:rPr>
              <w:t xml:space="preserve"> </w:t>
            </w:r>
            <w:proofErr w:type="spellStart"/>
            <w:r w:rsidRPr="008174CF">
              <w:rPr>
                <w:rFonts w:ascii="Garamond" w:eastAsia="MS Mincho" w:hAnsi="Garamond" w:cstheme="minorHAnsi"/>
                <w:color w:val="000000" w:themeColor="text1"/>
              </w:rPr>
              <w:t>Provisioning</w:t>
            </w:r>
            <w:proofErr w:type="spellEnd"/>
            <w:r w:rsidRPr="008174CF">
              <w:rPr>
                <w:rFonts w:ascii="Garamond" w:eastAsia="MS Mincho" w:hAnsi="Garamond" w:cstheme="minorHAnsi"/>
                <w:color w:val="000000" w:themeColor="text1"/>
              </w:rPr>
              <w:t>)</w:t>
            </w:r>
          </w:p>
        </w:tc>
        <w:tc>
          <w:tcPr>
            <w:tcW w:w="6776" w:type="dxa"/>
          </w:tcPr>
          <w:p w14:paraId="16719AD0"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lastRenderedPageBreak/>
              <w:t xml:space="preserve">Wymagana jest funkcjonalność tworzenia i prezentacji dysków logicznych (LUN) o pojemności większej niż zajmowana fizyczna przestrzeń dyskowych (ang. </w:t>
            </w:r>
            <w:proofErr w:type="spellStart"/>
            <w:r w:rsidRPr="008174CF">
              <w:rPr>
                <w:rFonts w:ascii="Garamond" w:eastAsia="MS Mincho" w:hAnsi="Garamond" w:cstheme="minorHAnsi"/>
                <w:color w:val="000000" w:themeColor="text1"/>
              </w:rPr>
              <w:t>ThinProvisioning</w:t>
            </w:r>
            <w:proofErr w:type="spellEnd"/>
            <w:r w:rsidRPr="008174CF">
              <w:rPr>
                <w:rFonts w:ascii="Garamond" w:eastAsia="MS Mincho" w:hAnsi="Garamond" w:cstheme="minorHAnsi"/>
                <w:color w:val="000000" w:themeColor="text1"/>
              </w:rPr>
              <w:t xml:space="preserve">). Wymagana funkcjonalność zwrotu skasowanej przestrzeni dyskowej do puli zasobów wspólnych (ang. Space </w:t>
            </w:r>
            <w:proofErr w:type="spellStart"/>
            <w:r w:rsidRPr="008174CF">
              <w:rPr>
                <w:rFonts w:ascii="Garamond" w:eastAsia="MS Mincho" w:hAnsi="Garamond" w:cstheme="minorHAnsi"/>
                <w:color w:val="000000" w:themeColor="text1"/>
              </w:rPr>
              <w:t>Reclamation</w:t>
            </w:r>
            <w:proofErr w:type="spellEnd"/>
            <w:r w:rsidRPr="008174CF">
              <w:rPr>
                <w:rFonts w:ascii="Garamond" w:eastAsia="MS Mincho" w:hAnsi="Garamond" w:cstheme="minorHAnsi"/>
                <w:color w:val="000000" w:themeColor="text1"/>
              </w:rPr>
              <w:t xml:space="preserve">). </w:t>
            </w:r>
          </w:p>
          <w:p w14:paraId="1F4CE1F9"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lastRenderedPageBreak/>
              <w:t>Jeżeli do obsługi powyższej funkcjonalności wymagane są dodatkowe licencje, ich dostarczenie jest wymagane na tym etapie postępowania.</w:t>
            </w:r>
          </w:p>
        </w:tc>
      </w:tr>
      <w:tr w:rsidR="000221BE" w:rsidRPr="008174CF" w14:paraId="1BFFE16B" w14:textId="77777777" w:rsidTr="00126705">
        <w:tc>
          <w:tcPr>
            <w:tcW w:w="538" w:type="dxa"/>
          </w:tcPr>
          <w:p w14:paraId="22188B04"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lastRenderedPageBreak/>
              <w:t>10.</w:t>
            </w:r>
          </w:p>
        </w:tc>
        <w:tc>
          <w:tcPr>
            <w:tcW w:w="1895" w:type="dxa"/>
          </w:tcPr>
          <w:p w14:paraId="2299EE9F"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Protokoły dostępu do danych</w:t>
            </w:r>
          </w:p>
        </w:tc>
        <w:tc>
          <w:tcPr>
            <w:tcW w:w="6776" w:type="dxa"/>
          </w:tcPr>
          <w:p w14:paraId="06641F42"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Wymagane wsparcie dla FC, </w:t>
            </w:r>
            <w:proofErr w:type="spellStart"/>
            <w:r w:rsidRPr="008174CF">
              <w:rPr>
                <w:rFonts w:ascii="Garamond" w:eastAsia="MS Mincho" w:hAnsi="Garamond" w:cstheme="minorHAnsi"/>
                <w:color w:val="000000" w:themeColor="text1"/>
              </w:rPr>
              <w:t>iSCSI</w:t>
            </w:r>
            <w:proofErr w:type="spellEnd"/>
            <w:r w:rsidRPr="008174CF">
              <w:rPr>
                <w:rFonts w:ascii="Garamond" w:eastAsia="MS Mincho" w:hAnsi="Garamond" w:cstheme="minorHAnsi"/>
                <w:color w:val="000000" w:themeColor="text1"/>
              </w:rPr>
              <w:t>, NFS, CIFS. Wymagana obsługa protokołów plikowych minimum:</w:t>
            </w:r>
          </w:p>
          <w:p w14:paraId="4A0FE41E"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CIFS (minimum SMB 2.0, SMB 3.0 oraz SMB 3.1.1)</w:t>
            </w:r>
          </w:p>
          <w:p w14:paraId="5EAF3521"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NFS (minimum NFSv3, NFSv4.0 oraz NFSv4.1).</w:t>
            </w:r>
          </w:p>
          <w:p w14:paraId="029611DA"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p>
          <w:p w14:paraId="52378A06"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Dla zasobów udostępnianych plikowo macierz musi posiadać funkcjonalność definiowania polityk umożliwiających limitowanie ilości plików w danym katalogu oraz jego maksymalnego rozmiaru. Nie dopuszcza się realizacji funkcjonalności dostępu plikowego za pomocą dodatkowych/zewnętrznych urządzeń. Funkcjonalność ta musi być wbudowana w oprogramowanie zainstalowane w kontrolerach urządzenia.</w:t>
            </w:r>
          </w:p>
          <w:p w14:paraId="37B6DA01"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p>
          <w:p w14:paraId="7CD63053"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Dla zasobów plikowych macierz musi posiadać możliwość uruchomienia replikacji w trybach synchronicznym oraz asynchronicznym.</w:t>
            </w:r>
          </w:p>
          <w:p w14:paraId="4008E9CC"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p>
          <w:p w14:paraId="30FE0483"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Jeśli obsługa protokołów plikowych wymaga dodatkowej licencji, to na tym etapie postępowania nie jest wymagane jej dostarczenie lecz Zamawiający wymaga aby macierz posiadała już zainstalowane </w:t>
            </w:r>
            <w:proofErr w:type="spellStart"/>
            <w:r w:rsidRPr="008174CF">
              <w:rPr>
                <w:rFonts w:ascii="Garamond" w:eastAsia="MS Mincho" w:hAnsi="Garamond" w:cstheme="minorHAnsi"/>
                <w:color w:val="000000" w:themeColor="text1"/>
              </w:rPr>
              <w:t>interfesjy</w:t>
            </w:r>
            <w:proofErr w:type="spellEnd"/>
            <w:r w:rsidRPr="008174CF">
              <w:rPr>
                <w:rFonts w:ascii="Garamond" w:eastAsia="MS Mincho" w:hAnsi="Garamond" w:cstheme="minorHAnsi"/>
                <w:color w:val="000000" w:themeColor="text1"/>
              </w:rPr>
              <w:t xml:space="preserve"> front-end pozwalające na realizację obsługi protokołów plikowych aby rozbudowa w przyszłości wymagała tylko zakupu licencji. </w:t>
            </w:r>
          </w:p>
        </w:tc>
      </w:tr>
      <w:tr w:rsidR="000221BE" w:rsidRPr="008174CF" w14:paraId="053291E1" w14:textId="77777777" w:rsidTr="00126705">
        <w:tc>
          <w:tcPr>
            <w:tcW w:w="538" w:type="dxa"/>
          </w:tcPr>
          <w:p w14:paraId="427798D1"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11.</w:t>
            </w:r>
          </w:p>
          <w:p w14:paraId="012E66B1"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p>
        </w:tc>
        <w:tc>
          <w:tcPr>
            <w:tcW w:w="1895" w:type="dxa"/>
          </w:tcPr>
          <w:p w14:paraId="6C2642D4"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WORM</w:t>
            </w:r>
          </w:p>
        </w:tc>
        <w:tc>
          <w:tcPr>
            <w:tcW w:w="6776" w:type="dxa"/>
          </w:tcPr>
          <w:p w14:paraId="12DEB781"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Dla zasobów plikowych macierz musi umożliwiać skonfigurowanie funkcji Write </w:t>
            </w:r>
            <w:proofErr w:type="spellStart"/>
            <w:r w:rsidRPr="008174CF">
              <w:rPr>
                <w:rFonts w:ascii="Garamond" w:eastAsia="MS Mincho" w:hAnsi="Garamond" w:cstheme="minorHAnsi"/>
                <w:color w:val="000000" w:themeColor="text1"/>
              </w:rPr>
              <w:t>Once</w:t>
            </w:r>
            <w:proofErr w:type="spellEnd"/>
            <w:r w:rsidRPr="008174CF">
              <w:rPr>
                <w:rFonts w:ascii="Garamond" w:eastAsia="MS Mincho" w:hAnsi="Garamond" w:cstheme="minorHAnsi"/>
                <w:color w:val="000000" w:themeColor="text1"/>
              </w:rPr>
              <w:t xml:space="preserve"> Read Many (WORM) dla utworzonego systemu plików. Każdy plik objęty ochroną WORM musi przechodzić w stan tylko do odczytu natychmiast po zapisaniu na macierzy. W stanie tylko do odczytu plik można odczytać, ale nie można go usunąć, zmodyfikować ani zmienić jego nazwy. Jeżeli do obsługi powyższej funkcjonalności wymagane są dodatkowe licencje, ich dostarczenie nie jest wymagane na tym etapie postępowania.</w:t>
            </w:r>
          </w:p>
        </w:tc>
      </w:tr>
      <w:tr w:rsidR="000221BE" w:rsidRPr="008174CF" w14:paraId="2BEA3BAF" w14:textId="77777777" w:rsidTr="00126705">
        <w:tc>
          <w:tcPr>
            <w:tcW w:w="538" w:type="dxa"/>
          </w:tcPr>
          <w:p w14:paraId="00131931"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12.</w:t>
            </w:r>
          </w:p>
        </w:tc>
        <w:tc>
          <w:tcPr>
            <w:tcW w:w="1895" w:type="dxa"/>
          </w:tcPr>
          <w:p w14:paraId="77BA25F8"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proofErr w:type="spellStart"/>
            <w:r w:rsidRPr="008174CF">
              <w:rPr>
                <w:rFonts w:ascii="Garamond" w:eastAsia="MS Mincho" w:hAnsi="Garamond" w:cstheme="minorHAnsi"/>
                <w:color w:val="000000" w:themeColor="text1"/>
              </w:rPr>
              <w:t>Snapshoty</w:t>
            </w:r>
            <w:proofErr w:type="spellEnd"/>
          </w:p>
          <w:p w14:paraId="3B4F8BA3"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p>
        </w:tc>
        <w:tc>
          <w:tcPr>
            <w:tcW w:w="6776" w:type="dxa"/>
          </w:tcPr>
          <w:p w14:paraId="75ACCD18"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Urządzenie musi umożliwiać utworzenie 1000 kopii migawkowych (ang. </w:t>
            </w:r>
            <w:proofErr w:type="spellStart"/>
            <w:r w:rsidRPr="008174CF">
              <w:rPr>
                <w:rFonts w:ascii="Garamond" w:eastAsia="MS Mincho" w:hAnsi="Garamond" w:cstheme="minorHAnsi"/>
                <w:color w:val="000000" w:themeColor="text1"/>
              </w:rPr>
              <w:t>snapshot</w:t>
            </w:r>
            <w:proofErr w:type="spellEnd"/>
            <w:r w:rsidRPr="008174CF">
              <w:rPr>
                <w:rFonts w:ascii="Garamond" w:eastAsia="MS Mincho" w:hAnsi="Garamond" w:cstheme="minorHAnsi"/>
                <w:color w:val="000000" w:themeColor="text1"/>
              </w:rPr>
              <w:t xml:space="preserve">) w trybie ROW (ang. </w:t>
            </w:r>
            <w:proofErr w:type="spellStart"/>
            <w:r w:rsidRPr="008174CF">
              <w:rPr>
                <w:rFonts w:ascii="Garamond" w:eastAsia="MS Mincho" w:hAnsi="Garamond" w:cstheme="minorHAnsi"/>
                <w:color w:val="000000" w:themeColor="text1"/>
              </w:rPr>
              <w:t>Redirect</w:t>
            </w:r>
            <w:proofErr w:type="spellEnd"/>
            <w:r w:rsidRPr="008174CF">
              <w:rPr>
                <w:rFonts w:ascii="Garamond" w:eastAsia="MS Mincho" w:hAnsi="Garamond" w:cstheme="minorHAnsi"/>
                <w:color w:val="000000" w:themeColor="text1"/>
              </w:rPr>
              <w:t xml:space="preserve"> on Write) dla pojedynczego wolumenu oraz minimum 8000 dla całej macierzy. Niedopuszczalne jest wykonywanie kopii w technologii COW (ang. </w:t>
            </w:r>
            <w:proofErr w:type="spellStart"/>
            <w:r w:rsidRPr="008174CF">
              <w:rPr>
                <w:rFonts w:ascii="Garamond" w:eastAsia="MS Mincho" w:hAnsi="Garamond" w:cstheme="minorHAnsi"/>
                <w:color w:val="000000" w:themeColor="text1"/>
              </w:rPr>
              <w:t>Copy</w:t>
            </w:r>
            <w:proofErr w:type="spellEnd"/>
            <w:r w:rsidRPr="008174CF">
              <w:rPr>
                <w:rFonts w:ascii="Garamond" w:eastAsia="MS Mincho" w:hAnsi="Garamond" w:cstheme="minorHAnsi"/>
                <w:color w:val="000000" w:themeColor="text1"/>
              </w:rPr>
              <w:t xml:space="preserve">-on-Write). </w:t>
            </w:r>
            <w:r w:rsidRPr="008174CF">
              <w:rPr>
                <w:rFonts w:ascii="Garamond" w:eastAsia="MS Mincho" w:hAnsi="Garamond" w:cstheme="minorHAnsi"/>
                <w:color w:val="000000" w:themeColor="text1"/>
              </w:rPr>
              <w:br/>
            </w:r>
          </w:p>
          <w:p w14:paraId="01450C9B"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Rozwiązanie musi umożliwiać tworzenie grup spójności, które gwarantują spójne kopiowanie, odtwarzanie i odświeżanie wielu wolumenów naraz tj. tworzenie kopii zapasowej wielu </w:t>
            </w:r>
            <w:proofErr w:type="spellStart"/>
            <w:r w:rsidRPr="008174CF">
              <w:rPr>
                <w:rFonts w:ascii="Garamond" w:eastAsia="MS Mincho" w:hAnsi="Garamond" w:cstheme="minorHAnsi"/>
                <w:color w:val="000000" w:themeColor="text1"/>
              </w:rPr>
              <w:t>LUNów</w:t>
            </w:r>
            <w:proofErr w:type="spellEnd"/>
            <w:r w:rsidRPr="008174CF">
              <w:rPr>
                <w:rFonts w:ascii="Garamond" w:eastAsia="MS Mincho" w:hAnsi="Garamond" w:cstheme="minorHAnsi"/>
                <w:color w:val="000000" w:themeColor="text1"/>
              </w:rPr>
              <w:t xml:space="preserve"> jednocześnie.</w:t>
            </w:r>
            <w:r w:rsidRPr="008174CF">
              <w:rPr>
                <w:rFonts w:ascii="Garamond" w:eastAsia="MS Mincho" w:hAnsi="Garamond" w:cstheme="minorHAnsi"/>
                <w:color w:val="000000" w:themeColor="text1"/>
              </w:rPr>
              <w:br/>
            </w:r>
          </w:p>
          <w:p w14:paraId="51014596"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Jeżeli do obsługi powyższej funkcjonalności wymagane są dodatkowe licencje, ich dostarczenie jest wymagane na tym etapie postępowania.</w:t>
            </w:r>
          </w:p>
          <w:p w14:paraId="38D77CF0"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Rozwiązanie musi umożliwiać hierarchiczne tworzenie kopii migawkowych (np. kopia z kopii z kopii). </w:t>
            </w:r>
          </w:p>
          <w:p w14:paraId="3DE0C247"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p>
          <w:p w14:paraId="7289F562"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Dla zasobów plikowych macierz musi umożliwiać wykonywanie kopii migawkowych systemu plików z którego dane udostępniane są protokołem CIFS. Po wykonaniu kopii zmiany danych lub zapisy w systemie plików nie będą miały wpływu na dane kopii migawkowej. Musi istnieć możliwość zabezpieczenia kopii przed modyfikacją i usunięciem przez zadany okres czasu.</w:t>
            </w:r>
          </w:p>
          <w:p w14:paraId="31979768"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p>
          <w:p w14:paraId="1F982C5A"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Jeżeli do obsługi powyższych funkcjonalności wymagane są dodatkowe licencje, ich dostarczenie jest wymagane na tym etapie postępowania dla danych blokowych.</w:t>
            </w:r>
          </w:p>
        </w:tc>
      </w:tr>
      <w:tr w:rsidR="000221BE" w:rsidRPr="008174CF" w14:paraId="49D63800" w14:textId="77777777" w:rsidTr="00126705">
        <w:tc>
          <w:tcPr>
            <w:tcW w:w="538" w:type="dxa"/>
          </w:tcPr>
          <w:p w14:paraId="54006AE3"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lastRenderedPageBreak/>
              <w:t>13.</w:t>
            </w:r>
          </w:p>
        </w:tc>
        <w:tc>
          <w:tcPr>
            <w:tcW w:w="1895" w:type="dxa"/>
          </w:tcPr>
          <w:p w14:paraId="2F1156CA"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Funkcje kopiujące</w:t>
            </w:r>
          </w:p>
        </w:tc>
        <w:tc>
          <w:tcPr>
            <w:tcW w:w="6776" w:type="dxa"/>
          </w:tcPr>
          <w:p w14:paraId="473B526F"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Tworzenie na żądanie pełnej kopii danych typu klon w ramach macierzy za pomocą wewnętrznych kontrolerów macierzowych. Funkcjonalność ta musi umożliwiać synchronizację danych z woluminu źródłowego na docelowy oraz </w:t>
            </w:r>
            <w:proofErr w:type="spellStart"/>
            <w:r w:rsidRPr="008174CF">
              <w:rPr>
                <w:rFonts w:ascii="Garamond" w:eastAsia="MS Mincho" w:hAnsi="Garamond" w:cstheme="minorHAnsi"/>
                <w:color w:val="000000" w:themeColor="text1"/>
              </w:rPr>
              <w:t>resynchronizację</w:t>
            </w:r>
            <w:proofErr w:type="spellEnd"/>
            <w:r w:rsidRPr="008174CF">
              <w:rPr>
                <w:rFonts w:ascii="Garamond" w:eastAsia="MS Mincho" w:hAnsi="Garamond" w:cstheme="minorHAnsi"/>
                <w:color w:val="000000" w:themeColor="text1"/>
              </w:rPr>
              <w:t xml:space="preserve"> danych z woluminu docelowego na źródłowy np. w sytuacji uszkodzenia danych na woluminie źródłowym.  Jeżeli do obsługi powyższej funkcjonalności wymagane są dodatkowe licencje, ich dostarczenie jest wymagane na tym etapie postępowania.</w:t>
            </w:r>
          </w:p>
        </w:tc>
      </w:tr>
      <w:tr w:rsidR="000221BE" w:rsidRPr="008174CF" w14:paraId="03FF7C40" w14:textId="77777777" w:rsidTr="00126705">
        <w:tc>
          <w:tcPr>
            <w:tcW w:w="538" w:type="dxa"/>
          </w:tcPr>
          <w:p w14:paraId="3A2F435F"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14.</w:t>
            </w:r>
          </w:p>
        </w:tc>
        <w:tc>
          <w:tcPr>
            <w:tcW w:w="1895" w:type="dxa"/>
          </w:tcPr>
          <w:p w14:paraId="42387884"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Redukcja danych</w:t>
            </w:r>
          </w:p>
        </w:tc>
        <w:tc>
          <w:tcPr>
            <w:tcW w:w="6776" w:type="dxa"/>
          </w:tcPr>
          <w:p w14:paraId="0B74341A"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Macierz musi mieć funkcjonalność </w:t>
            </w:r>
            <w:proofErr w:type="spellStart"/>
            <w:r w:rsidRPr="008174CF">
              <w:rPr>
                <w:rFonts w:ascii="Garamond" w:eastAsia="MS Mincho" w:hAnsi="Garamond" w:cstheme="minorHAnsi"/>
                <w:color w:val="000000" w:themeColor="text1"/>
              </w:rPr>
              <w:t>deduplikacji</w:t>
            </w:r>
            <w:proofErr w:type="spellEnd"/>
            <w:r w:rsidRPr="008174CF">
              <w:rPr>
                <w:rFonts w:ascii="Garamond" w:eastAsia="MS Mincho" w:hAnsi="Garamond" w:cstheme="minorHAnsi"/>
                <w:color w:val="000000" w:themeColor="text1"/>
              </w:rPr>
              <w:t xml:space="preserve"> i kompresji danych w trybie in-</w:t>
            </w:r>
            <w:proofErr w:type="spellStart"/>
            <w:r w:rsidRPr="008174CF">
              <w:rPr>
                <w:rFonts w:ascii="Garamond" w:eastAsia="MS Mincho" w:hAnsi="Garamond" w:cstheme="minorHAnsi"/>
                <w:color w:val="000000" w:themeColor="text1"/>
              </w:rPr>
              <w:t>line</w:t>
            </w:r>
            <w:proofErr w:type="spellEnd"/>
            <w:r w:rsidRPr="008174CF">
              <w:rPr>
                <w:rFonts w:ascii="Garamond" w:eastAsia="MS Mincho" w:hAnsi="Garamond" w:cstheme="minorHAnsi"/>
                <w:color w:val="000000" w:themeColor="text1"/>
              </w:rPr>
              <w:t xml:space="preserve"> zarówno dla danych blokowych jak i systemu plików.</w:t>
            </w:r>
            <w:r w:rsidRPr="008174CF">
              <w:rPr>
                <w:rFonts w:ascii="Garamond" w:eastAsia="MS Mincho" w:hAnsi="Garamond" w:cstheme="minorHAnsi"/>
                <w:color w:val="000000" w:themeColor="text1"/>
              </w:rPr>
              <w:br/>
              <w:t>Administrator musi mieć możliwość wyłączenia mechanizmów redukcji danych dla poszczególnych woluminów LUN.</w:t>
            </w:r>
            <w:r w:rsidRPr="008174CF">
              <w:rPr>
                <w:rFonts w:ascii="Garamond" w:eastAsia="MS Mincho" w:hAnsi="Garamond" w:cstheme="minorHAnsi"/>
                <w:color w:val="000000" w:themeColor="text1"/>
              </w:rPr>
              <w:br/>
            </w:r>
            <w:r w:rsidRPr="008174CF">
              <w:rPr>
                <w:rFonts w:ascii="Garamond" w:eastAsia="MS Mincho" w:hAnsi="Garamond" w:cstheme="minorHAnsi"/>
                <w:color w:val="000000" w:themeColor="text1"/>
              </w:rPr>
              <w:br/>
              <w:t>Jeżeli do obsługi powyższej funkcjonalności wymagane są dodatkowe licencje, ich dostarczenie nie jest wymagane na tym etapie postępowania.</w:t>
            </w:r>
          </w:p>
        </w:tc>
      </w:tr>
      <w:tr w:rsidR="000221BE" w:rsidRPr="008174CF" w14:paraId="796F917A" w14:textId="77777777" w:rsidTr="00126705">
        <w:tc>
          <w:tcPr>
            <w:tcW w:w="538" w:type="dxa"/>
          </w:tcPr>
          <w:p w14:paraId="7B4E5C91"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15.</w:t>
            </w:r>
          </w:p>
        </w:tc>
        <w:tc>
          <w:tcPr>
            <w:tcW w:w="1895" w:type="dxa"/>
          </w:tcPr>
          <w:p w14:paraId="08422529"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Replikacja danych</w:t>
            </w:r>
          </w:p>
        </w:tc>
        <w:tc>
          <w:tcPr>
            <w:tcW w:w="6776" w:type="dxa"/>
          </w:tcPr>
          <w:p w14:paraId="6C983A62"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Macierz musi umożliwiać uruchomienie mechanizmów zdalnej replikacji danych z innymi macierzami (ten sam model/rodzina modeli) - w trybie synchronicznym i asynchronicznym - po protokołach FC lub IP bez konieczności stosowania zewnętrznych urządzeń konwersji wymienionych protokołów transmisji, główek typu serwer/</w:t>
            </w:r>
            <w:proofErr w:type="spellStart"/>
            <w:r w:rsidRPr="008174CF">
              <w:rPr>
                <w:rFonts w:ascii="Garamond" w:eastAsia="MS Mincho" w:hAnsi="Garamond" w:cstheme="minorHAnsi"/>
                <w:color w:val="000000" w:themeColor="text1"/>
              </w:rPr>
              <w:t>wirtualizator</w:t>
            </w:r>
            <w:proofErr w:type="spellEnd"/>
            <w:r w:rsidRPr="008174CF">
              <w:rPr>
                <w:rFonts w:ascii="Garamond" w:eastAsia="MS Mincho" w:hAnsi="Garamond" w:cstheme="minorHAnsi"/>
                <w:color w:val="000000" w:themeColor="text1"/>
              </w:rPr>
              <w:t xml:space="preserve">, itp. Funkcjonalność replikacji danych musi być zapewniona z poziomu oprogramowania wewnętrznego macierzy. </w:t>
            </w:r>
          </w:p>
          <w:p w14:paraId="2704AD0D"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Jeżeli do obsługi powyższej funkcjonalności wymagane są dodatkowe licencje, ich dostarczenie jest wymagane na tym etapie postępowania.</w:t>
            </w:r>
          </w:p>
        </w:tc>
      </w:tr>
      <w:tr w:rsidR="000221BE" w:rsidRPr="008174CF" w14:paraId="1AB89C4D" w14:textId="77777777" w:rsidTr="00126705">
        <w:tc>
          <w:tcPr>
            <w:tcW w:w="538" w:type="dxa"/>
          </w:tcPr>
          <w:p w14:paraId="482CF9A5"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16.</w:t>
            </w:r>
          </w:p>
        </w:tc>
        <w:tc>
          <w:tcPr>
            <w:tcW w:w="1895" w:type="dxa"/>
          </w:tcPr>
          <w:p w14:paraId="00720065"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Klaster wysokiej dostępności</w:t>
            </w:r>
          </w:p>
          <w:p w14:paraId="3085C0D0"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p>
        </w:tc>
        <w:tc>
          <w:tcPr>
            <w:tcW w:w="6776" w:type="dxa"/>
          </w:tcPr>
          <w:p w14:paraId="1642C628"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Model oferowanej macierzy musi wspierać rozwiązanie klastra „wysokiej dostępności” tj. zapewnienia wysokiej dostępności zasobów danych macierzy dla podłączonych platform software’owych i sprzętowych z wykorzystaniem synchronicznej replikacji danych po FC lub IP pomiędzy 2 macierzami dostarczonymi w tym postępowaniu.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 Replikacja danych pomiędzy macierzami podstawową i zapasową, wykorzystanych w układzie „wysokiej dostępności”, musi wspierać </w:t>
            </w:r>
            <w:proofErr w:type="spellStart"/>
            <w:r w:rsidRPr="008174CF">
              <w:rPr>
                <w:rFonts w:ascii="Garamond" w:eastAsia="MS Mincho" w:hAnsi="Garamond" w:cstheme="minorHAnsi"/>
                <w:color w:val="000000" w:themeColor="text1"/>
              </w:rPr>
              <w:t>klastrowanie</w:t>
            </w:r>
            <w:proofErr w:type="spellEnd"/>
            <w:r w:rsidRPr="008174CF">
              <w:rPr>
                <w:rFonts w:ascii="Garamond" w:eastAsia="MS Mincho" w:hAnsi="Garamond" w:cstheme="minorHAnsi"/>
                <w:color w:val="000000" w:themeColor="text1"/>
              </w:rPr>
              <w:t xml:space="preserve"> wybranych woluminów bez konieczności stosowania lustrzanej konfiguracji grup dyskowych pomiędzy macierzami podstawową i główną. Musi być możliwość dodawania woluminów objętych zabezpieczeniem w klastrze bez konieczności zatrzymywania replikacji. Funkcjonalność „wysokiej dostępności” musi pozwalać na automatyczne przełączanie obsługi środowisk produkcyjnych z macierzy podstawowej na zapasową w przypadku awarii macierzy podstawowej (tzw. </w:t>
            </w:r>
            <w:proofErr w:type="spellStart"/>
            <w:r w:rsidRPr="008174CF">
              <w:rPr>
                <w:rFonts w:ascii="Garamond" w:eastAsia="MS Mincho" w:hAnsi="Garamond" w:cstheme="minorHAnsi"/>
                <w:color w:val="000000" w:themeColor="text1"/>
              </w:rPr>
              <w:t>automated</w:t>
            </w:r>
            <w:proofErr w:type="spellEnd"/>
            <w:r w:rsidRPr="008174CF">
              <w:rPr>
                <w:rFonts w:ascii="Garamond" w:eastAsia="MS Mincho" w:hAnsi="Garamond" w:cstheme="minorHAnsi"/>
                <w:color w:val="000000" w:themeColor="text1"/>
              </w:rPr>
              <w:t xml:space="preserve"> </w:t>
            </w:r>
            <w:proofErr w:type="spellStart"/>
            <w:r w:rsidRPr="008174CF">
              <w:rPr>
                <w:rFonts w:ascii="Garamond" w:eastAsia="MS Mincho" w:hAnsi="Garamond" w:cstheme="minorHAnsi"/>
                <w:color w:val="000000" w:themeColor="text1"/>
              </w:rPr>
              <w:t>failover</w:t>
            </w:r>
            <w:proofErr w:type="spellEnd"/>
            <w:r w:rsidRPr="008174CF">
              <w:rPr>
                <w:rFonts w:ascii="Garamond" w:eastAsia="MS Mincho" w:hAnsi="Garamond" w:cstheme="minorHAnsi"/>
                <w:color w:val="000000" w:themeColor="text1"/>
              </w:rPr>
              <w:t xml:space="preserve">). Funkcjonalność „wysokiej dostępności” musi pozwalać na ręczne (zaplanowane) przełączanie obsługi środowisk produkcyjnych z macierzy podstawowej na zapasową (tzw. manual </w:t>
            </w:r>
            <w:proofErr w:type="spellStart"/>
            <w:r w:rsidRPr="008174CF">
              <w:rPr>
                <w:rFonts w:ascii="Garamond" w:eastAsia="MS Mincho" w:hAnsi="Garamond" w:cstheme="minorHAnsi"/>
                <w:color w:val="000000" w:themeColor="text1"/>
              </w:rPr>
              <w:t>failover</w:t>
            </w:r>
            <w:proofErr w:type="spellEnd"/>
            <w:r w:rsidRPr="008174CF">
              <w:rPr>
                <w:rFonts w:ascii="Garamond" w:eastAsia="MS Mincho" w:hAnsi="Garamond" w:cstheme="minorHAnsi"/>
                <w:color w:val="000000" w:themeColor="text1"/>
              </w:rPr>
              <w:t xml:space="preserve">). Funkcjonalność „wysokiej dostępności” musi pozwalać na </w:t>
            </w:r>
            <w:r w:rsidRPr="008174CF">
              <w:rPr>
                <w:rFonts w:ascii="Garamond" w:eastAsia="MS Mincho" w:hAnsi="Garamond" w:cstheme="minorHAnsi"/>
                <w:color w:val="000000" w:themeColor="text1"/>
              </w:rPr>
              <w:lastRenderedPageBreak/>
              <w:t xml:space="preserve">minimum ręczne przełączanie obsługi środowisk produkcyjnych z macierzy zapasowej na podstawową po usunięciu awarii macierzy podstawowej (tzw. </w:t>
            </w:r>
            <w:proofErr w:type="spellStart"/>
            <w:r w:rsidRPr="008174CF">
              <w:rPr>
                <w:rFonts w:ascii="Garamond" w:eastAsia="MS Mincho" w:hAnsi="Garamond" w:cstheme="minorHAnsi"/>
                <w:color w:val="000000" w:themeColor="text1"/>
              </w:rPr>
              <w:t>failback</w:t>
            </w:r>
            <w:proofErr w:type="spellEnd"/>
            <w:r w:rsidRPr="008174CF">
              <w:rPr>
                <w:rFonts w:ascii="Garamond" w:eastAsia="MS Mincho" w:hAnsi="Garamond" w:cstheme="minorHAnsi"/>
                <w:color w:val="000000" w:themeColor="text1"/>
              </w:rPr>
              <w:t xml:space="preserve">). Funkcjonalność „wysokiej dostępności” musi wspierać konfiguracje z macierzą zapasową zainstalowaną w innej fizycznej lokalizacji o ile nadal spełnione są warunki dla realizacji synchronicznej replikacji danych pomiędzy lokalizacjami. </w:t>
            </w:r>
            <w:r w:rsidRPr="008174CF">
              <w:rPr>
                <w:rFonts w:ascii="Garamond" w:eastAsia="MS Mincho" w:hAnsi="Garamond" w:cstheme="minorHAnsi"/>
                <w:color w:val="000000" w:themeColor="text1"/>
              </w:rPr>
              <w:br/>
              <w:t>Jeżeli do obsługi powyższej funkcjonalności wymagane są dodatkowe licencje, ich dostarczenie nie jest wymagane na tym etapie postępowania.</w:t>
            </w:r>
          </w:p>
        </w:tc>
      </w:tr>
      <w:tr w:rsidR="000221BE" w:rsidRPr="008174CF" w14:paraId="3C3C6A0B" w14:textId="77777777" w:rsidTr="00126705">
        <w:tc>
          <w:tcPr>
            <w:tcW w:w="538" w:type="dxa"/>
          </w:tcPr>
          <w:p w14:paraId="3750F4CD"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lastRenderedPageBreak/>
              <w:t>17.</w:t>
            </w:r>
          </w:p>
        </w:tc>
        <w:tc>
          <w:tcPr>
            <w:tcW w:w="1895" w:type="dxa"/>
          </w:tcPr>
          <w:p w14:paraId="37CC2EDB"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Priorytety zadań</w:t>
            </w:r>
          </w:p>
        </w:tc>
        <w:tc>
          <w:tcPr>
            <w:tcW w:w="6776" w:type="dxa"/>
          </w:tcPr>
          <w:p w14:paraId="2F2E6991"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Macierz musi posiadać funkcjonalność zarządzania wydajnością, która dynamicznie przydziela zasoby macierzy w celu spełnienia określonych celów wydajnościowych aplikacji (</w:t>
            </w:r>
            <w:proofErr w:type="spellStart"/>
            <w:r w:rsidRPr="008174CF">
              <w:rPr>
                <w:rFonts w:ascii="Garamond" w:eastAsia="MS Mincho" w:hAnsi="Garamond" w:cstheme="minorHAnsi"/>
                <w:color w:val="000000" w:themeColor="text1"/>
              </w:rPr>
              <w:t>QoS</w:t>
            </w:r>
            <w:proofErr w:type="spellEnd"/>
            <w:r w:rsidRPr="008174CF">
              <w:rPr>
                <w:rFonts w:ascii="Garamond" w:eastAsia="MS Mincho" w:hAnsi="Garamond" w:cstheme="minorHAnsi"/>
                <w:color w:val="000000" w:themeColor="text1"/>
              </w:rPr>
              <w:t xml:space="preserve">). Możliwość ustawiania priorytetów wydajności dla aplikacji w oparciu o zdefiniowane profile wolumenowe, dla wydajności w IOPS i przepustowości danych. </w:t>
            </w:r>
          </w:p>
          <w:p w14:paraId="2294A9A2"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Jeżeli do obsługi powyższej funkcjonalności wymagane są dodatkowe licencje, ich dostarczenie jest wymagane na tym etapie postępowania.</w:t>
            </w:r>
          </w:p>
        </w:tc>
      </w:tr>
      <w:tr w:rsidR="000221BE" w:rsidRPr="008174CF" w14:paraId="5267ED89" w14:textId="77777777" w:rsidTr="00126705">
        <w:tc>
          <w:tcPr>
            <w:tcW w:w="538" w:type="dxa"/>
          </w:tcPr>
          <w:p w14:paraId="74BCF8B1"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18.</w:t>
            </w:r>
          </w:p>
        </w:tc>
        <w:tc>
          <w:tcPr>
            <w:tcW w:w="1895" w:type="dxa"/>
          </w:tcPr>
          <w:p w14:paraId="109D9032"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Kompatybilność</w:t>
            </w:r>
          </w:p>
        </w:tc>
        <w:tc>
          <w:tcPr>
            <w:tcW w:w="6776" w:type="dxa"/>
          </w:tcPr>
          <w:p w14:paraId="07B1853D"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Model oferowanej macierzy musi znajdować się na oficjalnej liście zgodności </w:t>
            </w:r>
            <w:proofErr w:type="spellStart"/>
            <w:r w:rsidRPr="008174CF">
              <w:rPr>
                <w:rFonts w:ascii="Garamond" w:eastAsia="MS Mincho" w:hAnsi="Garamond" w:cstheme="minorHAnsi"/>
                <w:color w:val="000000" w:themeColor="text1"/>
              </w:rPr>
              <w:t>VMware</w:t>
            </w:r>
            <w:proofErr w:type="spellEnd"/>
            <w:r w:rsidRPr="008174CF">
              <w:rPr>
                <w:rFonts w:ascii="Garamond" w:eastAsia="MS Mincho" w:hAnsi="Garamond" w:cstheme="minorHAnsi"/>
                <w:color w:val="000000" w:themeColor="text1"/>
              </w:rPr>
              <w:t xml:space="preserve"> (dostępnej na stronie </w:t>
            </w:r>
            <w:hyperlink r:id="rId8" w:history="1">
              <w:r w:rsidRPr="008174CF">
                <w:rPr>
                  <w:rFonts w:ascii="Garamond" w:eastAsia="MS Mincho" w:hAnsi="Garamond" w:cstheme="minorHAnsi"/>
                  <w:color w:val="000000" w:themeColor="text1"/>
                  <w:u w:val="single"/>
                </w:rPr>
                <w:t>https://www.vmware.com/resources/com</w:t>
              </w:r>
              <w:bookmarkStart w:id="1" w:name="_Hlt92286847"/>
              <w:bookmarkStart w:id="2" w:name="_Hlt92286848"/>
              <w:r w:rsidRPr="008174CF">
                <w:rPr>
                  <w:rFonts w:ascii="Garamond" w:eastAsia="MS Mincho" w:hAnsi="Garamond" w:cstheme="minorHAnsi"/>
                  <w:color w:val="000000" w:themeColor="text1"/>
                  <w:u w:val="single"/>
                </w:rPr>
                <w:t>p</w:t>
              </w:r>
              <w:bookmarkEnd w:id="1"/>
              <w:bookmarkEnd w:id="2"/>
              <w:r w:rsidRPr="008174CF">
                <w:rPr>
                  <w:rFonts w:ascii="Garamond" w:eastAsia="MS Mincho" w:hAnsi="Garamond" w:cstheme="minorHAnsi"/>
                  <w:color w:val="000000" w:themeColor="text1"/>
                  <w:u w:val="single"/>
                </w:rPr>
                <w:t>atibility/search.php</w:t>
              </w:r>
            </w:hyperlink>
            <w:r w:rsidRPr="008174CF">
              <w:rPr>
                <w:rFonts w:ascii="Garamond" w:eastAsia="MS Mincho" w:hAnsi="Garamond" w:cstheme="minorHAnsi"/>
                <w:color w:val="000000" w:themeColor="text1"/>
              </w:rPr>
              <w:t xml:space="preserve">) dla kryterium wyszukiwania “Site </w:t>
            </w:r>
            <w:proofErr w:type="spellStart"/>
            <w:r w:rsidRPr="008174CF">
              <w:rPr>
                <w:rFonts w:ascii="Garamond" w:eastAsia="MS Mincho" w:hAnsi="Garamond" w:cstheme="minorHAnsi"/>
                <w:color w:val="000000" w:themeColor="text1"/>
              </w:rPr>
              <w:t>Recovery</w:t>
            </w:r>
            <w:proofErr w:type="spellEnd"/>
            <w:r w:rsidRPr="008174CF">
              <w:rPr>
                <w:rFonts w:ascii="Garamond" w:eastAsia="MS Mincho" w:hAnsi="Garamond" w:cstheme="minorHAnsi"/>
                <w:color w:val="000000" w:themeColor="text1"/>
              </w:rPr>
              <w:t xml:space="preserve"> Manager (SRM) for SRA” i produktu “SRM 8.5” lub jego nowszej dostępnej aktualizacji.</w:t>
            </w:r>
          </w:p>
          <w:p w14:paraId="40513C0B"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p>
          <w:p w14:paraId="07794565"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Rozwiązanie musi wspierać integrację w zakresie technologii konteneryzacji poprzez posiadanie dedykowanego sterownika </w:t>
            </w:r>
            <w:proofErr w:type="spellStart"/>
            <w:r w:rsidRPr="008174CF">
              <w:rPr>
                <w:rFonts w:ascii="Garamond" w:eastAsia="MS Mincho" w:hAnsi="Garamond" w:cstheme="minorHAnsi"/>
                <w:color w:val="000000" w:themeColor="text1"/>
              </w:rPr>
              <w:t>Container</w:t>
            </w:r>
            <w:proofErr w:type="spellEnd"/>
            <w:r w:rsidRPr="008174CF">
              <w:rPr>
                <w:rFonts w:ascii="Garamond" w:eastAsia="MS Mincho" w:hAnsi="Garamond" w:cstheme="minorHAnsi"/>
                <w:color w:val="000000" w:themeColor="text1"/>
              </w:rPr>
              <w:t xml:space="preserve"> Storage Interface (CSI).</w:t>
            </w:r>
          </w:p>
        </w:tc>
      </w:tr>
      <w:tr w:rsidR="000221BE" w:rsidRPr="008174CF" w14:paraId="6B7797E8" w14:textId="77777777" w:rsidTr="00126705">
        <w:tc>
          <w:tcPr>
            <w:tcW w:w="538" w:type="dxa"/>
          </w:tcPr>
          <w:p w14:paraId="7810834C"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19.</w:t>
            </w:r>
          </w:p>
        </w:tc>
        <w:tc>
          <w:tcPr>
            <w:tcW w:w="1895" w:type="dxa"/>
          </w:tcPr>
          <w:p w14:paraId="2C89F558"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proofErr w:type="spellStart"/>
            <w:r w:rsidRPr="008174CF">
              <w:rPr>
                <w:rFonts w:ascii="Garamond" w:eastAsia="MS Mincho" w:hAnsi="Garamond" w:cstheme="minorHAnsi"/>
                <w:color w:val="000000" w:themeColor="text1"/>
              </w:rPr>
              <w:t>Wielościeżkowość</w:t>
            </w:r>
            <w:proofErr w:type="spellEnd"/>
          </w:p>
        </w:tc>
        <w:tc>
          <w:tcPr>
            <w:tcW w:w="6776" w:type="dxa"/>
          </w:tcPr>
          <w:p w14:paraId="4395F8D3"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Wsparcie dla mechanizmów dynamicznego przełączania zadań I/O pomiędzy kanałami w przypadku awarii jednego z nich (</w:t>
            </w:r>
            <w:proofErr w:type="spellStart"/>
            <w:r w:rsidRPr="008174CF">
              <w:rPr>
                <w:rFonts w:ascii="Garamond" w:eastAsia="MS Mincho" w:hAnsi="Garamond" w:cstheme="minorHAnsi"/>
                <w:color w:val="000000" w:themeColor="text1"/>
              </w:rPr>
              <w:t>path</w:t>
            </w:r>
            <w:proofErr w:type="spellEnd"/>
            <w:r w:rsidRPr="008174CF">
              <w:rPr>
                <w:rFonts w:ascii="Garamond" w:eastAsia="MS Mincho" w:hAnsi="Garamond" w:cstheme="minorHAnsi"/>
                <w:color w:val="000000" w:themeColor="text1"/>
              </w:rPr>
              <w:t xml:space="preserve"> </w:t>
            </w:r>
            <w:proofErr w:type="spellStart"/>
            <w:r w:rsidRPr="008174CF">
              <w:rPr>
                <w:rFonts w:ascii="Garamond" w:eastAsia="MS Mincho" w:hAnsi="Garamond" w:cstheme="minorHAnsi"/>
                <w:color w:val="000000" w:themeColor="text1"/>
              </w:rPr>
              <w:t>failover</w:t>
            </w:r>
            <w:proofErr w:type="spellEnd"/>
            <w:r w:rsidRPr="008174CF">
              <w:rPr>
                <w:rFonts w:ascii="Garamond" w:eastAsia="MS Mincho" w:hAnsi="Garamond" w:cstheme="minorHAnsi"/>
                <w:color w:val="000000" w:themeColor="text1"/>
              </w:rPr>
              <w:t>). Wymagane jest wsparcie dla odpowiednich mechanizmów oferowanych przez producentów systemów operacyjnych: Windows Server 2019 oraz 2022, Vmware 8.0 i nowszych.</w:t>
            </w:r>
          </w:p>
        </w:tc>
      </w:tr>
      <w:tr w:rsidR="000221BE" w:rsidRPr="008174CF" w14:paraId="154DAAFD" w14:textId="77777777" w:rsidTr="00126705">
        <w:tc>
          <w:tcPr>
            <w:tcW w:w="538" w:type="dxa"/>
          </w:tcPr>
          <w:p w14:paraId="660B96A4"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20.</w:t>
            </w:r>
          </w:p>
        </w:tc>
        <w:tc>
          <w:tcPr>
            <w:tcW w:w="1895" w:type="dxa"/>
          </w:tcPr>
          <w:p w14:paraId="659EF90D"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Zasilanie </w:t>
            </w:r>
          </w:p>
        </w:tc>
        <w:tc>
          <w:tcPr>
            <w:tcW w:w="6776" w:type="dxa"/>
          </w:tcPr>
          <w:p w14:paraId="1EC56202"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Urządzenie musi cechować wsparcie dla zasilania z dwóch niezależnych źródeł prądu jednofazowego o napięciu 200-240V i częstotliwości 50-60Hz poprzez nadmiarowe zasilacze typu Hot-</w:t>
            </w:r>
            <w:proofErr w:type="spellStart"/>
            <w:r w:rsidRPr="008174CF">
              <w:rPr>
                <w:rFonts w:ascii="Garamond" w:eastAsia="MS Mincho" w:hAnsi="Garamond" w:cstheme="minorHAnsi"/>
                <w:color w:val="000000" w:themeColor="text1"/>
              </w:rPr>
              <w:t>Swap</w:t>
            </w:r>
            <w:proofErr w:type="spellEnd"/>
            <w:r w:rsidRPr="008174CF">
              <w:rPr>
                <w:rFonts w:ascii="Garamond" w:eastAsia="MS Mincho" w:hAnsi="Garamond" w:cstheme="minorHAnsi"/>
                <w:color w:val="000000" w:themeColor="text1"/>
              </w:rPr>
              <w:t>.</w:t>
            </w:r>
          </w:p>
        </w:tc>
      </w:tr>
      <w:tr w:rsidR="000221BE" w:rsidRPr="008174CF" w14:paraId="760CF8A9" w14:textId="77777777" w:rsidTr="00126705">
        <w:tc>
          <w:tcPr>
            <w:tcW w:w="538" w:type="dxa"/>
          </w:tcPr>
          <w:p w14:paraId="5FA57198"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21.</w:t>
            </w:r>
          </w:p>
        </w:tc>
        <w:tc>
          <w:tcPr>
            <w:tcW w:w="1895" w:type="dxa"/>
          </w:tcPr>
          <w:p w14:paraId="6903AB35"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Zarządzanie macierzą</w:t>
            </w:r>
          </w:p>
        </w:tc>
        <w:tc>
          <w:tcPr>
            <w:tcW w:w="6776" w:type="dxa"/>
          </w:tcPr>
          <w:p w14:paraId="4CCC0C09" w14:textId="29028C1F"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Zarządzanie macierzą (wszystkimi kontrolerami) z poziomu pojedynczego interfejsu graficznego. Wymagane jest stałe monitorowanie stanu macierzy (w tym monitorowanie wydajności) oraz możliwość konfigurowania jej zasobów. Wymagana możliwość monitorowania stanu żywotności modułów NVME. Konsola graficzna musi być dostępna poprzez przeglądarkę internetową i być elementem systemu operacyjnego macierzy. Wymaga możliwość dostępu do danych wydajnościowych historycznych z poziomu GUI kontrolerów macierzy z co najmniej 2 lat wstecz lub jako równoważne dostarczenie serwera fizycznego z aplikacją producenta macierzy umożlwiającą graficzną prezentację historycznych danych wydajnościowych.</w:t>
            </w:r>
            <w:r w:rsidRPr="008174CF">
              <w:rPr>
                <w:rFonts w:ascii="Garamond" w:eastAsia="MS Mincho" w:hAnsi="Garamond" w:cstheme="minorHAnsi"/>
                <w:color w:val="000000" w:themeColor="text1"/>
              </w:rPr>
              <w:br/>
              <w:t>Macierz musi umożliwiać monitorowanie oraz przeglądanie danych historycznych z podziałem dla każdego z LUN dla min. operacji:</w:t>
            </w:r>
            <w:r w:rsidRPr="008174CF">
              <w:rPr>
                <w:rFonts w:ascii="Garamond" w:eastAsia="MS Mincho" w:hAnsi="Garamond" w:cstheme="minorHAnsi"/>
                <w:color w:val="000000" w:themeColor="text1"/>
              </w:rPr>
              <w:br/>
              <w:t>-% trafień w cache do odczytu oraz zapisu</w:t>
            </w:r>
          </w:p>
          <w:p w14:paraId="4AF691CE"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-IOPS</w:t>
            </w:r>
          </w:p>
          <w:p w14:paraId="7044722F"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-średni czas odpowiedzi dla odczytu danych</w:t>
            </w:r>
          </w:p>
          <w:p w14:paraId="0CDD79ED"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-średni czas odpowiedzi dla zapisu danych</w:t>
            </w:r>
          </w:p>
          <w:p w14:paraId="279B2E86"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-przepustowość „</w:t>
            </w:r>
            <w:proofErr w:type="spellStart"/>
            <w:r w:rsidRPr="008174CF">
              <w:rPr>
                <w:rFonts w:ascii="Garamond" w:eastAsia="MS Mincho" w:hAnsi="Garamond" w:cstheme="minorHAnsi"/>
                <w:color w:val="000000" w:themeColor="text1"/>
              </w:rPr>
              <w:t>Bandwidth</w:t>
            </w:r>
            <w:proofErr w:type="spellEnd"/>
            <w:r w:rsidRPr="008174CF">
              <w:rPr>
                <w:rFonts w:ascii="Garamond" w:eastAsia="MS Mincho" w:hAnsi="Garamond" w:cstheme="minorHAnsi"/>
                <w:color w:val="000000" w:themeColor="text1"/>
              </w:rPr>
              <w:t xml:space="preserve">” dla operacji odczytu </w:t>
            </w:r>
          </w:p>
          <w:p w14:paraId="075491B7"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-przepustowość „</w:t>
            </w:r>
            <w:proofErr w:type="spellStart"/>
            <w:r w:rsidRPr="008174CF">
              <w:rPr>
                <w:rFonts w:ascii="Garamond" w:eastAsia="MS Mincho" w:hAnsi="Garamond" w:cstheme="minorHAnsi"/>
                <w:color w:val="000000" w:themeColor="text1"/>
              </w:rPr>
              <w:t>Bandwidth</w:t>
            </w:r>
            <w:proofErr w:type="spellEnd"/>
            <w:r w:rsidRPr="008174CF">
              <w:rPr>
                <w:rFonts w:ascii="Garamond" w:eastAsia="MS Mincho" w:hAnsi="Garamond" w:cstheme="minorHAnsi"/>
                <w:color w:val="000000" w:themeColor="text1"/>
              </w:rPr>
              <w:t xml:space="preserve">” dla operacji zapisu  </w:t>
            </w:r>
          </w:p>
          <w:p w14:paraId="5266D473"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lastRenderedPageBreak/>
              <w:t>Jeżeli do obsługi powyższej funkcjonalności wymagane są dodatkowe licencje, ich dostarczenie jest wymagane na tym etapie postępowania.</w:t>
            </w:r>
          </w:p>
          <w:p w14:paraId="4DF117BE"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p>
          <w:p w14:paraId="3528B74E"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Rozwiązanie musi udostępniać interfejs REST API w celu uruchamiania skryptów oraz SNMP do komunikacji z zewnętrznymi narzędziami monitorującymi.</w:t>
            </w:r>
          </w:p>
        </w:tc>
      </w:tr>
      <w:tr w:rsidR="000221BE" w:rsidRPr="008174CF" w14:paraId="146D55F4" w14:textId="77777777" w:rsidTr="00126705">
        <w:tc>
          <w:tcPr>
            <w:tcW w:w="538" w:type="dxa"/>
          </w:tcPr>
          <w:p w14:paraId="6AAC569D"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lastRenderedPageBreak/>
              <w:t>22.</w:t>
            </w:r>
          </w:p>
        </w:tc>
        <w:tc>
          <w:tcPr>
            <w:tcW w:w="1895" w:type="dxa"/>
          </w:tcPr>
          <w:p w14:paraId="7083C28A"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Wydajność</w:t>
            </w:r>
          </w:p>
        </w:tc>
        <w:tc>
          <w:tcPr>
            <w:tcW w:w="6776" w:type="dxa"/>
          </w:tcPr>
          <w:p w14:paraId="09CB0B7E"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 macierz skalowana pod pracę dla </w:t>
            </w:r>
            <w:proofErr w:type="spellStart"/>
            <w:r w:rsidRPr="008174CF">
              <w:rPr>
                <w:rFonts w:ascii="Garamond" w:eastAsia="MS Mincho" w:hAnsi="Garamond" w:cstheme="minorHAnsi"/>
                <w:color w:val="000000" w:themeColor="text1"/>
              </w:rPr>
              <w:t>VMware</w:t>
            </w:r>
            <w:proofErr w:type="spellEnd"/>
            <w:r w:rsidRPr="008174CF">
              <w:rPr>
                <w:rFonts w:ascii="Garamond" w:eastAsia="MS Mincho" w:hAnsi="Garamond" w:cstheme="minorHAnsi"/>
                <w:color w:val="000000" w:themeColor="text1"/>
              </w:rPr>
              <w:t>;</w:t>
            </w:r>
          </w:p>
          <w:p w14:paraId="4D848EDB"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wymaganie wydajności odnosi się do oferowanej konfiguracji macierzy skonfigurowanej w RAID6 z oferowaną ilością Cache dla kontrolerów</w:t>
            </w:r>
          </w:p>
          <w:p w14:paraId="7169363B"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macierzy;</w:t>
            </w:r>
          </w:p>
          <w:p w14:paraId="6C526AFE"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wydajność musi być do uzyskania przy protokole ISCSI;</w:t>
            </w:r>
          </w:p>
          <w:p w14:paraId="30DF9254"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Oferowana macierz musi uzyskiwać minimalne wydajności:</w:t>
            </w:r>
          </w:p>
          <w:p w14:paraId="0BFD6454"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120 000 IOPS dla średniego czasu odpowiedzi poniżej 1ms</w:t>
            </w:r>
          </w:p>
          <w:p w14:paraId="12FEACC1"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przy następujących parametrach testowych zgodnie z poniższą procedurą testu:</w:t>
            </w:r>
          </w:p>
          <w:p w14:paraId="4F363178"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konfiguracja dysków RAID6, RAID DP lub równoważne zabezpieczająca przed jednoczesną</w:t>
            </w:r>
          </w:p>
          <w:p w14:paraId="6D149BC3"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awarią dowolnych dwóch dysków;</w:t>
            </w:r>
          </w:p>
          <w:p w14:paraId="4AA87981"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konfiguracja dysków/przestrzeni „</w:t>
            </w:r>
            <w:proofErr w:type="spellStart"/>
            <w:r w:rsidRPr="008174CF">
              <w:rPr>
                <w:rFonts w:ascii="Garamond" w:eastAsia="MS Mincho" w:hAnsi="Garamond" w:cstheme="minorHAnsi"/>
                <w:color w:val="000000" w:themeColor="text1"/>
              </w:rPr>
              <w:t>spare</w:t>
            </w:r>
            <w:proofErr w:type="spellEnd"/>
            <w:r w:rsidRPr="008174CF">
              <w:rPr>
                <w:rFonts w:ascii="Garamond" w:eastAsia="MS Mincho" w:hAnsi="Garamond" w:cstheme="minorHAnsi"/>
                <w:color w:val="000000" w:themeColor="text1"/>
              </w:rPr>
              <w:t>” zgodna z udokumentowanymi rekomendacjami</w:t>
            </w:r>
          </w:p>
          <w:p w14:paraId="3C4A38D5"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producenta oferowanej macierzy;</w:t>
            </w:r>
          </w:p>
          <w:p w14:paraId="06731D99"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średni czas odpowiedzi dla operacji wejścia/wyjścia poniżej 1ms;</w:t>
            </w:r>
          </w:p>
          <w:p w14:paraId="09431E5F"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rozmiar bloku: 8KiB dla operacji odczytu i zapisu („</w:t>
            </w:r>
            <w:proofErr w:type="spellStart"/>
            <w:r w:rsidRPr="008174CF">
              <w:rPr>
                <w:rFonts w:ascii="Garamond" w:eastAsia="MS Mincho" w:hAnsi="Garamond" w:cstheme="minorHAnsi"/>
                <w:color w:val="000000" w:themeColor="text1"/>
              </w:rPr>
              <w:t>xfersize</w:t>
            </w:r>
            <w:proofErr w:type="spellEnd"/>
            <w:r w:rsidRPr="008174CF">
              <w:rPr>
                <w:rFonts w:ascii="Garamond" w:eastAsia="MS Mincho" w:hAnsi="Garamond" w:cstheme="minorHAnsi"/>
                <w:color w:val="000000" w:themeColor="text1"/>
              </w:rPr>
              <w:t>=8K”);</w:t>
            </w:r>
          </w:p>
          <w:p w14:paraId="6EF0E74B"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losowy rodzaj operacji wejścia/wyjścia („</w:t>
            </w:r>
            <w:proofErr w:type="spellStart"/>
            <w:r w:rsidRPr="008174CF">
              <w:rPr>
                <w:rFonts w:ascii="Garamond" w:eastAsia="MS Mincho" w:hAnsi="Garamond" w:cstheme="minorHAnsi"/>
                <w:color w:val="000000" w:themeColor="text1"/>
              </w:rPr>
              <w:t>seqpct</w:t>
            </w:r>
            <w:proofErr w:type="spellEnd"/>
            <w:r w:rsidRPr="008174CF">
              <w:rPr>
                <w:rFonts w:ascii="Garamond" w:eastAsia="MS Mincho" w:hAnsi="Garamond" w:cstheme="minorHAnsi"/>
                <w:color w:val="000000" w:themeColor="text1"/>
              </w:rPr>
              <w:t>=</w:t>
            </w:r>
            <w:proofErr w:type="spellStart"/>
            <w:r w:rsidRPr="008174CF">
              <w:rPr>
                <w:rFonts w:ascii="Garamond" w:eastAsia="MS Mincho" w:hAnsi="Garamond" w:cstheme="minorHAnsi"/>
                <w:color w:val="000000" w:themeColor="text1"/>
              </w:rPr>
              <w:t>random</w:t>
            </w:r>
            <w:proofErr w:type="spellEnd"/>
            <w:r w:rsidRPr="008174CF">
              <w:rPr>
                <w:rFonts w:ascii="Garamond" w:eastAsia="MS Mincho" w:hAnsi="Garamond" w:cstheme="minorHAnsi"/>
                <w:color w:val="000000" w:themeColor="text1"/>
              </w:rPr>
              <w:t>”);</w:t>
            </w:r>
          </w:p>
          <w:p w14:paraId="2AE61EB6"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- 70% operacji odczytu i 30% operacji zapisu („</w:t>
            </w:r>
            <w:proofErr w:type="spellStart"/>
            <w:r w:rsidRPr="008174CF">
              <w:rPr>
                <w:rFonts w:ascii="Garamond" w:eastAsia="MS Mincho" w:hAnsi="Garamond" w:cstheme="minorHAnsi"/>
                <w:color w:val="000000" w:themeColor="text1"/>
              </w:rPr>
              <w:t>rdpct</w:t>
            </w:r>
            <w:proofErr w:type="spellEnd"/>
            <w:r w:rsidRPr="008174CF">
              <w:rPr>
                <w:rFonts w:ascii="Garamond" w:eastAsia="MS Mincho" w:hAnsi="Garamond" w:cstheme="minorHAnsi"/>
                <w:color w:val="000000" w:themeColor="text1"/>
              </w:rPr>
              <w:t>=70”);</w:t>
            </w:r>
          </w:p>
          <w:p w14:paraId="5934E656"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poziom trafień w cache dla operacji odczytu i zapisu nie większy niż 10% („</w:t>
            </w:r>
            <w:proofErr w:type="spellStart"/>
            <w:r w:rsidRPr="008174CF">
              <w:rPr>
                <w:rFonts w:ascii="Garamond" w:eastAsia="MS Mincho" w:hAnsi="Garamond" w:cstheme="minorHAnsi"/>
                <w:color w:val="000000" w:themeColor="text1"/>
              </w:rPr>
              <w:t>rhpct</w:t>
            </w:r>
            <w:proofErr w:type="spellEnd"/>
            <w:r w:rsidRPr="008174CF">
              <w:rPr>
                <w:rFonts w:ascii="Garamond" w:eastAsia="MS Mincho" w:hAnsi="Garamond" w:cstheme="minorHAnsi"/>
                <w:color w:val="000000" w:themeColor="text1"/>
              </w:rPr>
              <w:t xml:space="preserve">=10, </w:t>
            </w:r>
            <w:proofErr w:type="spellStart"/>
            <w:r w:rsidRPr="008174CF">
              <w:rPr>
                <w:rFonts w:ascii="Garamond" w:eastAsia="MS Mincho" w:hAnsi="Garamond" w:cstheme="minorHAnsi"/>
                <w:color w:val="000000" w:themeColor="text1"/>
              </w:rPr>
              <w:t>whpct</w:t>
            </w:r>
            <w:proofErr w:type="spellEnd"/>
            <w:r w:rsidRPr="008174CF">
              <w:rPr>
                <w:rFonts w:ascii="Garamond" w:eastAsia="MS Mincho" w:hAnsi="Garamond" w:cstheme="minorHAnsi"/>
                <w:color w:val="000000" w:themeColor="text1"/>
              </w:rPr>
              <w:t>=10”);</w:t>
            </w:r>
          </w:p>
          <w:p w14:paraId="5D755040"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p>
          <w:p w14:paraId="78948D60"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Zamawiający zastrzega sobie prawo weryfikacji wydajności macierzy zgodnie z opisaną procedurą przed podpisaniem protokołu odbioru, w przypadku braku rzeczywistego spełnienia wymagania protokół odbioru nie zostanie zaakceptowany. Przygotowanie środowiska testowego w miejscu instalacji leży po stronie Wykonawcy. Zamawiający za wiążący uzna test oprogramowaniem „</w:t>
            </w:r>
            <w:proofErr w:type="spellStart"/>
            <w:r w:rsidRPr="008174CF">
              <w:rPr>
                <w:rFonts w:ascii="Garamond" w:eastAsia="MS Mincho" w:hAnsi="Garamond" w:cstheme="minorHAnsi"/>
                <w:color w:val="000000" w:themeColor="text1"/>
              </w:rPr>
              <w:t>VDBench</w:t>
            </w:r>
            <w:proofErr w:type="spellEnd"/>
            <w:r w:rsidRPr="008174CF">
              <w:rPr>
                <w:rFonts w:ascii="Garamond" w:eastAsia="MS Mincho" w:hAnsi="Garamond" w:cstheme="minorHAnsi"/>
                <w:color w:val="000000" w:themeColor="text1"/>
              </w:rPr>
              <w:t xml:space="preserve">” lub </w:t>
            </w:r>
            <w:proofErr w:type="spellStart"/>
            <w:r w:rsidRPr="008174CF">
              <w:rPr>
                <w:rFonts w:ascii="Garamond" w:eastAsia="MS Mincho" w:hAnsi="Garamond" w:cstheme="minorHAnsi"/>
                <w:color w:val="000000" w:themeColor="text1"/>
              </w:rPr>
              <w:t>HCIBench</w:t>
            </w:r>
            <w:proofErr w:type="spellEnd"/>
          </w:p>
          <w:p w14:paraId="76008BD1"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hyperlink r:id="rId9" w:history="1">
              <w:r w:rsidRPr="008174CF">
                <w:rPr>
                  <w:rStyle w:val="Hipercze"/>
                  <w:rFonts w:ascii="Garamond" w:eastAsia="MS Mincho" w:hAnsi="Garamond" w:cstheme="minorHAnsi"/>
                </w:rPr>
                <w:t>https://www.oracle.com/downloads/server-storage/vdbench-downloads.html</w:t>
              </w:r>
            </w:hyperlink>
            <w:r w:rsidRPr="008174CF">
              <w:rPr>
                <w:rFonts w:ascii="Garamond" w:eastAsia="MS Mincho" w:hAnsi="Garamond" w:cstheme="minorHAnsi"/>
                <w:color w:val="000000" w:themeColor="text1"/>
              </w:rPr>
              <w:t xml:space="preserve"> </w:t>
            </w:r>
          </w:p>
          <w:p w14:paraId="0E00B928"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p>
          <w:p w14:paraId="4CCBDA1E"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Test wydajności będzie wykonany z użyciem niezbędnej infrastruktury serwerowej dostarczonej przez Wykonawcę. Instalacja narzędzia oraz przeprowadzenie testów będą po stronie Wykonawcy. Zamawiający przed realizacją testów zapisze na macierzy dane, tak aby fizyczna „zajętość” macierzy wynosiła maksymalnie 80%.</w:t>
            </w:r>
          </w:p>
          <w:p w14:paraId="437B9FA4"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W ramach parametryzacji komendy wywoływanej z poziomu narzędzia </w:t>
            </w:r>
            <w:proofErr w:type="spellStart"/>
            <w:r w:rsidRPr="008174CF">
              <w:rPr>
                <w:rFonts w:ascii="Garamond" w:eastAsia="MS Mincho" w:hAnsi="Garamond" w:cstheme="minorHAnsi"/>
                <w:color w:val="000000" w:themeColor="text1"/>
              </w:rPr>
              <w:t>VDBench</w:t>
            </w:r>
            <w:proofErr w:type="spellEnd"/>
            <w:r w:rsidRPr="008174CF">
              <w:rPr>
                <w:rFonts w:ascii="Garamond" w:eastAsia="MS Mincho" w:hAnsi="Garamond" w:cstheme="minorHAnsi"/>
                <w:color w:val="000000" w:themeColor="text1"/>
              </w:rPr>
              <w:t xml:space="preserve"> Wykonawca ma możliwość określenia jedynie wartości parametrów określonych w specyfikacji. Wszystkie inne parametry nie określone w zapytaniu muszą przyjąć wartości domyślne.</w:t>
            </w:r>
          </w:p>
          <w:p w14:paraId="78A8423F"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Utrzymanie określonej wydajności przy określonych parametrach ruchu IOPS oraz konfiguracji macierzy przez czas 4h będzie uznane za spełnienie wymagania.</w:t>
            </w:r>
          </w:p>
          <w:p w14:paraId="6A026BC3"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p>
          <w:p w14:paraId="79ED01DC"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lastRenderedPageBreak/>
              <w:t>Na etapie składania ofert wymagane dołączenie do oferty oświadczenia producenta o oferowanej wydajności lub wydruku z narzędzia producenta tzw. Estymatora – potwierdzające spełnienie wymagań.</w:t>
            </w:r>
          </w:p>
        </w:tc>
      </w:tr>
      <w:tr w:rsidR="000221BE" w:rsidRPr="008174CF" w14:paraId="274F47B3" w14:textId="77777777" w:rsidTr="00126705">
        <w:tc>
          <w:tcPr>
            <w:tcW w:w="538" w:type="dxa"/>
          </w:tcPr>
          <w:p w14:paraId="41871D06"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lastRenderedPageBreak/>
              <w:t>22.</w:t>
            </w:r>
          </w:p>
        </w:tc>
        <w:tc>
          <w:tcPr>
            <w:tcW w:w="1895" w:type="dxa"/>
          </w:tcPr>
          <w:p w14:paraId="77714F89"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Serwisowalność</w:t>
            </w:r>
          </w:p>
          <w:p w14:paraId="51052B3C"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p>
        </w:tc>
        <w:tc>
          <w:tcPr>
            <w:tcW w:w="6776" w:type="dxa"/>
          </w:tcPr>
          <w:p w14:paraId="4E588F5D"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Wymagane uaktualnianie </w:t>
            </w:r>
            <w:proofErr w:type="spellStart"/>
            <w:r w:rsidRPr="008174CF">
              <w:rPr>
                <w:rFonts w:ascii="Garamond" w:eastAsia="MS Mincho" w:hAnsi="Garamond" w:cstheme="minorHAnsi"/>
                <w:color w:val="000000" w:themeColor="text1"/>
              </w:rPr>
              <w:t>firmware</w:t>
            </w:r>
            <w:proofErr w:type="spellEnd"/>
            <w:r w:rsidRPr="008174CF">
              <w:rPr>
                <w:rFonts w:ascii="Garamond" w:eastAsia="MS Mincho" w:hAnsi="Garamond" w:cstheme="minorHAnsi"/>
                <w:color w:val="000000" w:themeColor="text1"/>
              </w:rPr>
              <w:t>-u kontrolerów macierzy bez przerywania dostępu do danych.</w:t>
            </w:r>
          </w:p>
          <w:p w14:paraId="3680B236"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Macierz musi umożliwiać zdalne zarządzanie oraz automatyczne informowanie centrum serwisowego o awarii.</w:t>
            </w:r>
          </w:p>
          <w:p w14:paraId="024189C7" w14:textId="77777777" w:rsidR="000221BE" w:rsidRPr="008174CF" w:rsidRDefault="000221BE" w:rsidP="00126705">
            <w:p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Zgłoszenia usterek muszą być akceptowane zarówno drogą email jak również drogą telefoniczną.</w:t>
            </w:r>
          </w:p>
        </w:tc>
      </w:tr>
      <w:tr w:rsidR="000221BE" w:rsidRPr="008174CF" w14:paraId="3FD55E85" w14:textId="77777777" w:rsidTr="00126705">
        <w:tc>
          <w:tcPr>
            <w:tcW w:w="538" w:type="dxa"/>
          </w:tcPr>
          <w:p w14:paraId="277E5E8B"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23.</w:t>
            </w:r>
          </w:p>
        </w:tc>
        <w:tc>
          <w:tcPr>
            <w:tcW w:w="1895" w:type="dxa"/>
          </w:tcPr>
          <w:p w14:paraId="35FDD409"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Gwarancja, wsparcie serwisowe</w:t>
            </w:r>
          </w:p>
          <w:p w14:paraId="65BC396E" w14:textId="77777777" w:rsidR="000221BE" w:rsidRPr="008174CF" w:rsidRDefault="000221BE" w:rsidP="00126705">
            <w:pPr>
              <w:pBdr>
                <w:top w:val="nil"/>
                <w:left w:val="nil"/>
                <w:bottom w:val="nil"/>
                <w:right w:val="nil"/>
                <w:between w:val="nil"/>
              </w:pBdr>
              <w:spacing w:after="120" w:line="276" w:lineRule="auto"/>
              <w:contextualSpacing/>
              <w:rPr>
                <w:rFonts w:ascii="Garamond" w:eastAsia="MS Mincho" w:hAnsi="Garamond" w:cstheme="minorHAnsi"/>
                <w:color w:val="000000" w:themeColor="text1"/>
              </w:rPr>
            </w:pPr>
          </w:p>
        </w:tc>
        <w:tc>
          <w:tcPr>
            <w:tcW w:w="6776" w:type="dxa"/>
          </w:tcPr>
          <w:p w14:paraId="00F41AD7" w14:textId="77777777" w:rsidR="000221BE" w:rsidRPr="008174CF" w:rsidRDefault="000221BE" w:rsidP="00126705">
            <w:pPr>
              <w:numPr>
                <w:ilvl w:val="0"/>
                <w:numId w:val="2"/>
              </w:numPr>
              <w:spacing w:after="120" w:line="276" w:lineRule="auto"/>
              <w:ind w:left="570" w:hanging="425"/>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Urządzenie musi być fabrycznie nowe, wyprodukowane nie wcześniej niż 6 miesięcy przed datą dostarczenia do Zamawiającego i pochodzić z autoryzowanego kanału dystrybucji producenta na terenie RP.</w:t>
            </w:r>
          </w:p>
          <w:p w14:paraId="2FB65078" w14:textId="77777777" w:rsidR="000221BE" w:rsidRPr="008174CF" w:rsidRDefault="000221BE" w:rsidP="00126705">
            <w:pPr>
              <w:numPr>
                <w:ilvl w:val="0"/>
                <w:numId w:val="2"/>
              </w:numPr>
              <w:spacing w:after="120" w:line="276" w:lineRule="auto"/>
              <w:ind w:left="570" w:hanging="425"/>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Macierz dyskowa musi zostać objęta </w:t>
            </w:r>
            <w:r w:rsidRPr="008174CF">
              <w:rPr>
                <w:rFonts w:ascii="Garamond" w:eastAsia="MS Mincho" w:hAnsi="Garamond" w:cstheme="minorHAnsi"/>
                <w:b/>
                <w:bCs/>
                <w:color w:val="000000" w:themeColor="text1"/>
              </w:rPr>
              <w:t>36</w:t>
            </w:r>
            <w:r w:rsidRPr="008174CF">
              <w:rPr>
                <w:rFonts w:ascii="Garamond" w:eastAsia="MS Mincho" w:hAnsi="Garamond" w:cstheme="minorHAnsi"/>
                <w:color w:val="000000" w:themeColor="text1"/>
              </w:rPr>
              <w:t xml:space="preserve"> </w:t>
            </w:r>
            <w:r w:rsidRPr="008174CF">
              <w:rPr>
                <w:rFonts w:ascii="Garamond" w:eastAsia="MS Mincho" w:hAnsi="Garamond" w:cstheme="minorHAnsi"/>
                <w:b/>
                <w:bCs/>
                <w:color w:val="000000" w:themeColor="text1"/>
              </w:rPr>
              <w:t>miesięcznym okresem gwarancji</w:t>
            </w:r>
            <w:r w:rsidRPr="008174CF">
              <w:rPr>
                <w:rFonts w:ascii="Garamond" w:eastAsia="MS Mincho" w:hAnsi="Garamond" w:cstheme="minorHAnsi"/>
                <w:color w:val="000000" w:themeColor="text1"/>
              </w:rPr>
              <w:t xml:space="preserve"> w trybie </w:t>
            </w:r>
            <w:proofErr w:type="spellStart"/>
            <w:r w:rsidRPr="008174CF">
              <w:rPr>
                <w:rFonts w:ascii="Garamond" w:eastAsia="MS Mincho" w:hAnsi="Garamond" w:cstheme="minorHAnsi"/>
                <w:color w:val="000000" w:themeColor="text1"/>
              </w:rPr>
              <w:t>onsite</w:t>
            </w:r>
            <w:proofErr w:type="spellEnd"/>
            <w:r w:rsidRPr="008174CF">
              <w:rPr>
                <w:rFonts w:ascii="Garamond" w:eastAsia="MS Mincho" w:hAnsi="Garamond" w:cstheme="minorHAnsi"/>
                <w:color w:val="000000" w:themeColor="text1"/>
              </w:rPr>
              <w:t xml:space="preserve"> z gwarantowanym czasem reakcji najpóźniej w następnym dniu roboczym od momentu zgłoszenia usterki. </w:t>
            </w:r>
          </w:p>
          <w:p w14:paraId="0039E570" w14:textId="77777777" w:rsidR="000221BE" w:rsidRPr="008174CF" w:rsidRDefault="000221BE" w:rsidP="00126705">
            <w:pPr>
              <w:numPr>
                <w:ilvl w:val="0"/>
                <w:numId w:val="2"/>
              </w:numPr>
              <w:spacing w:after="120" w:line="276" w:lineRule="auto"/>
              <w:ind w:left="570" w:hanging="425"/>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Zamawiający dopuszcza realizacje gwarancji przez autoryzowanego partnera serwisowego producenta.</w:t>
            </w:r>
          </w:p>
          <w:p w14:paraId="4823B07F" w14:textId="77777777" w:rsidR="000221BE" w:rsidRPr="008174CF" w:rsidRDefault="000221BE" w:rsidP="00126705">
            <w:pPr>
              <w:numPr>
                <w:ilvl w:val="0"/>
                <w:numId w:val="2"/>
              </w:numPr>
              <w:spacing w:after="120" w:line="276" w:lineRule="auto"/>
              <w:ind w:left="570" w:hanging="425"/>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Usługi gwarancyjne muszą być świadczone przez organizację serwisową producenta sprzętu posiadającą certyfikat ISO co najmniej 9001:2015.</w:t>
            </w:r>
          </w:p>
          <w:p w14:paraId="1C36E02E" w14:textId="77777777" w:rsidR="000221BE" w:rsidRPr="008174CF" w:rsidRDefault="000221BE" w:rsidP="00126705">
            <w:pPr>
              <w:numPr>
                <w:ilvl w:val="0"/>
                <w:numId w:val="2"/>
              </w:numPr>
              <w:spacing w:after="120" w:line="276" w:lineRule="auto"/>
              <w:ind w:left="570" w:hanging="425"/>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Wymagane jest, aby gwarancja świadczona była z zachowaniem poniższych warunków:</w:t>
            </w:r>
          </w:p>
          <w:p w14:paraId="0042FB56" w14:textId="77777777" w:rsidR="000221BE" w:rsidRPr="008174CF" w:rsidRDefault="000221BE" w:rsidP="00126705">
            <w:pPr>
              <w:numPr>
                <w:ilvl w:val="0"/>
                <w:numId w:val="1"/>
              </w:num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możliwość pobierania najnowszego </w:t>
            </w:r>
            <w:proofErr w:type="spellStart"/>
            <w:r w:rsidRPr="008174CF">
              <w:rPr>
                <w:rFonts w:ascii="Garamond" w:eastAsia="MS Mincho" w:hAnsi="Garamond" w:cstheme="minorHAnsi"/>
                <w:color w:val="000000" w:themeColor="text1"/>
              </w:rPr>
              <w:t>firmware</w:t>
            </w:r>
            <w:proofErr w:type="spellEnd"/>
            <w:r w:rsidRPr="008174CF">
              <w:rPr>
                <w:rFonts w:ascii="Garamond" w:eastAsia="MS Mincho" w:hAnsi="Garamond" w:cstheme="minorHAnsi"/>
                <w:color w:val="000000" w:themeColor="text1"/>
              </w:rPr>
              <w:t>;</w:t>
            </w:r>
          </w:p>
          <w:p w14:paraId="24B0D5AE" w14:textId="77777777" w:rsidR="000221BE" w:rsidRPr="008174CF" w:rsidRDefault="000221BE" w:rsidP="00126705">
            <w:pPr>
              <w:numPr>
                <w:ilvl w:val="0"/>
                <w:numId w:val="1"/>
              </w:num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dostęp do bazy wiedzy producenta w zakresie dostarczanych urządzeń;</w:t>
            </w:r>
          </w:p>
          <w:p w14:paraId="2F0239F9" w14:textId="77777777" w:rsidR="000221BE" w:rsidRPr="008174CF" w:rsidRDefault="000221BE" w:rsidP="00126705">
            <w:pPr>
              <w:numPr>
                <w:ilvl w:val="0"/>
                <w:numId w:val="1"/>
              </w:num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 xml:space="preserve">dostęp do centrum pomocy technicznej producenta; </w:t>
            </w:r>
          </w:p>
          <w:p w14:paraId="0376CB72" w14:textId="77777777" w:rsidR="000221BE" w:rsidRPr="008174CF" w:rsidRDefault="000221BE" w:rsidP="00126705">
            <w:pPr>
              <w:numPr>
                <w:ilvl w:val="0"/>
                <w:numId w:val="1"/>
              </w:num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otwieranie zgłoszeń serwisowych w przypadku podejrzenia możliwości błędu w oprogramowaniu/hardware;</w:t>
            </w:r>
          </w:p>
          <w:p w14:paraId="7F677A8D" w14:textId="77777777" w:rsidR="000221BE" w:rsidRPr="008174CF" w:rsidRDefault="000221BE" w:rsidP="00126705">
            <w:pPr>
              <w:numPr>
                <w:ilvl w:val="0"/>
                <w:numId w:val="1"/>
              </w:numPr>
              <w:spacing w:after="120" w:line="276" w:lineRule="auto"/>
              <w:contextualSpacing/>
              <w:rPr>
                <w:rFonts w:ascii="Garamond" w:eastAsia="MS Mincho" w:hAnsi="Garamond" w:cstheme="minorHAnsi"/>
                <w:color w:val="000000" w:themeColor="text1"/>
              </w:rPr>
            </w:pPr>
            <w:r w:rsidRPr="008174CF">
              <w:rPr>
                <w:rFonts w:ascii="Garamond" w:eastAsia="MS Mincho" w:hAnsi="Garamond" w:cstheme="minorHAnsi"/>
                <w:color w:val="000000" w:themeColor="text1"/>
              </w:rPr>
              <w:t>otrzymywanie poprawek oraz aktualizacji wersji oprogramowania dostarczonego wraz z macierzą oraz oprogramowania wewnętrznego macierzy</w:t>
            </w:r>
          </w:p>
        </w:tc>
      </w:tr>
    </w:tbl>
    <w:p w14:paraId="7797F259" w14:textId="77777777" w:rsidR="000221BE" w:rsidRPr="008174CF" w:rsidRDefault="000221BE" w:rsidP="000221BE">
      <w:pPr>
        <w:rPr>
          <w:rFonts w:ascii="Garamond" w:hAnsi="Garamond" w:cstheme="minorHAnsi"/>
        </w:rPr>
      </w:pPr>
    </w:p>
    <w:p w14:paraId="6FE0770B" w14:textId="6562288D" w:rsidR="00272D7D" w:rsidRPr="00A111E8" w:rsidRDefault="00410BC0">
      <w:pPr>
        <w:rPr>
          <w:rFonts w:ascii="Garamond" w:hAnsi="Garamond"/>
        </w:rPr>
      </w:pPr>
      <w:r w:rsidRPr="008174CF">
        <w:rPr>
          <w:rFonts w:ascii="Garamond" w:hAnsi="Garamond"/>
          <w:b/>
          <w:bCs/>
        </w:rPr>
        <w:t>Serwer 2 sztuki:</w:t>
      </w:r>
    </w:p>
    <w:tbl>
      <w:tblPr>
        <w:tblStyle w:val="Tabela-Siatka"/>
        <w:tblW w:w="0" w:type="auto"/>
        <w:tblLook w:val="04A0" w:firstRow="1" w:lastRow="0" w:firstColumn="1" w:lastColumn="0" w:noHBand="0" w:noVBand="1"/>
      </w:tblPr>
      <w:tblGrid>
        <w:gridCol w:w="562"/>
        <w:gridCol w:w="1560"/>
        <w:gridCol w:w="6940"/>
      </w:tblGrid>
      <w:tr w:rsidR="00E54A56" w:rsidRPr="008174CF" w14:paraId="60E5D110" w14:textId="77777777" w:rsidTr="000B7B7F">
        <w:tc>
          <w:tcPr>
            <w:tcW w:w="562" w:type="dxa"/>
          </w:tcPr>
          <w:p w14:paraId="0043010C" w14:textId="18220133" w:rsidR="00E54A56" w:rsidRPr="008174CF" w:rsidRDefault="00E54A56">
            <w:pPr>
              <w:rPr>
                <w:rFonts w:ascii="Garamond" w:hAnsi="Garamond"/>
              </w:rPr>
            </w:pPr>
            <w:r w:rsidRPr="008174CF">
              <w:rPr>
                <w:rFonts w:ascii="Garamond" w:hAnsi="Garamond"/>
              </w:rPr>
              <w:t>1.</w:t>
            </w:r>
          </w:p>
        </w:tc>
        <w:tc>
          <w:tcPr>
            <w:tcW w:w="1560" w:type="dxa"/>
          </w:tcPr>
          <w:p w14:paraId="258BDCFD" w14:textId="67854B37" w:rsidR="00E54A56" w:rsidRPr="008174CF" w:rsidRDefault="000B7B7F">
            <w:pPr>
              <w:rPr>
                <w:rFonts w:ascii="Garamond" w:hAnsi="Garamond"/>
              </w:rPr>
            </w:pPr>
            <w:r w:rsidRPr="008174CF">
              <w:rPr>
                <w:rFonts w:ascii="Garamond" w:hAnsi="Garamond"/>
              </w:rPr>
              <w:t>Obudowa</w:t>
            </w:r>
          </w:p>
        </w:tc>
        <w:tc>
          <w:tcPr>
            <w:tcW w:w="6940" w:type="dxa"/>
          </w:tcPr>
          <w:p w14:paraId="0050C709" w14:textId="77777777" w:rsidR="000B7B7F" w:rsidRPr="008174CF" w:rsidRDefault="000B7B7F" w:rsidP="000B7B7F">
            <w:pPr>
              <w:pStyle w:val="Akapitzlist"/>
              <w:numPr>
                <w:ilvl w:val="0"/>
                <w:numId w:val="4"/>
              </w:numPr>
              <w:rPr>
                <w:rFonts w:ascii="Garamond" w:hAnsi="Garamond"/>
              </w:rPr>
            </w:pPr>
            <w:r w:rsidRPr="008174CF">
              <w:rPr>
                <w:rFonts w:ascii="Garamond" w:hAnsi="Garamond"/>
              </w:rPr>
              <w:t>Obudowa typu RACK o wysokości 2U</w:t>
            </w:r>
          </w:p>
          <w:p w14:paraId="35F06216" w14:textId="77777777" w:rsidR="000B7B7F" w:rsidRPr="008174CF" w:rsidRDefault="000B7B7F" w:rsidP="000B7B7F">
            <w:pPr>
              <w:pStyle w:val="Akapitzlist"/>
              <w:numPr>
                <w:ilvl w:val="0"/>
                <w:numId w:val="4"/>
              </w:numPr>
              <w:rPr>
                <w:rFonts w:ascii="Garamond" w:hAnsi="Garamond"/>
              </w:rPr>
            </w:pPr>
            <w:r w:rsidRPr="008174CF">
              <w:rPr>
                <w:rFonts w:ascii="Garamond" w:hAnsi="Garamond"/>
              </w:rPr>
              <w:t>Możliwość instalacji min. 24 dysków 2,5” Hot-Plug</w:t>
            </w:r>
          </w:p>
          <w:p w14:paraId="61EFBA36" w14:textId="77777777" w:rsidR="000B7B7F" w:rsidRPr="008174CF" w:rsidRDefault="000B7B7F" w:rsidP="000B7B7F">
            <w:pPr>
              <w:pStyle w:val="Akapitzlist"/>
              <w:numPr>
                <w:ilvl w:val="0"/>
                <w:numId w:val="4"/>
              </w:numPr>
              <w:rPr>
                <w:rFonts w:ascii="Garamond" w:hAnsi="Garamond"/>
              </w:rPr>
            </w:pPr>
            <w:r w:rsidRPr="008174CF">
              <w:rPr>
                <w:rFonts w:ascii="Garamond" w:hAnsi="Garamond"/>
              </w:rPr>
              <w:t>Obudowa wyposażona w panel diagnostyczny lub sygnalizację LED umieszczoną na froncie obudowy informująca o stanie serwera.</w:t>
            </w:r>
          </w:p>
          <w:p w14:paraId="44C79823" w14:textId="77777777" w:rsidR="000B7B7F" w:rsidRPr="008174CF" w:rsidRDefault="000B7B7F" w:rsidP="000B7B7F">
            <w:pPr>
              <w:pStyle w:val="Akapitzlist"/>
              <w:numPr>
                <w:ilvl w:val="0"/>
                <w:numId w:val="4"/>
              </w:numPr>
              <w:rPr>
                <w:rFonts w:ascii="Garamond" w:hAnsi="Garamond"/>
              </w:rPr>
            </w:pPr>
            <w:r w:rsidRPr="008174CF">
              <w:rPr>
                <w:rFonts w:ascii="Garamond" w:hAnsi="Garamond"/>
              </w:rPr>
              <w:t>Musi być wyposażona w przedni panel, zamykany na klucz, chroniący dyski przed nieuprawnionym wyjęciem. Panel musi zapewniać możliwość włączenia i wyłączenia podświetlenia umożliwiając lepszą identyfikację serwera.</w:t>
            </w:r>
          </w:p>
          <w:p w14:paraId="01A98F29" w14:textId="38244D7C" w:rsidR="00E54A56" w:rsidRPr="008174CF" w:rsidRDefault="000B7B7F" w:rsidP="000B7B7F">
            <w:pPr>
              <w:pStyle w:val="Akapitzlist"/>
              <w:numPr>
                <w:ilvl w:val="0"/>
                <w:numId w:val="4"/>
              </w:numPr>
              <w:rPr>
                <w:rFonts w:ascii="Garamond" w:hAnsi="Garamond"/>
                <w:b/>
                <w:bCs/>
              </w:rPr>
            </w:pPr>
            <w:r w:rsidRPr="008174CF">
              <w:rPr>
                <w:rFonts w:ascii="Garamond" w:hAnsi="Garamond"/>
              </w:rPr>
              <w:t xml:space="preserve">Komplet wysuwanych szyn umożliwiających montaż w szafie </w:t>
            </w:r>
            <w:proofErr w:type="spellStart"/>
            <w:r w:rsidRPr="008174CF">
              <w:rPr>
                <w:rFonts w:ascii="Garamond" w:hAnsi="Garamond"/>
              </w:rPr>
              <w:t>rack</w:t>
            </w:r>
            <w:proofErr w:type="spellEnd"/>
            <w:r w:rsidRPr="008174CF">
              <w:rPr>
                <w:rFonts w:ascii="Garamond" w:hAnsi="Garamond"/>
              </w:rPr>
              <w:t xml:space="preserve"> i wysuwanie serwera do celów serwisowych. Ramię do zarządzania przewodami.</w:t>
            </w:r>
          </w:p>
        </w:tc>
      </w:tr>
      <w:tr w:rsidR="00E54A56" w:rsidRPr="008174CF" w14:paraId="13FD8951" w14:textId="77777777" w:rsidTr="000B7B7F">
        <w:tc>
          <w:tcPr>
            <w:tcW w:w="562" w:type="dxa"/>
          </w:tcPr>
          <w:p w14:paraId="6B92435B" w14:textId="46CAACAD" w:rsidR="00E54A56" w:rsidRPr="008174CF" w:rsidRDefault="00E54A56">
            <w:pPr>
              <w:rPr>
                <w:rFonts w:ascii="Garamond" w:hAnsi="Garamond"/>
              </w:rPr>
            </w:pPr>
            <w:r w:rsidRPr="008174CF">
              <w:rPr>
                <w:rFonts w:ascii="Garamond" w:hAnsi="Garamond"/>
              </w:rPr>
              <w:t>2.</w:t>
            </w:r>
          </w:p>
        </w:tc>
        <w:tc>
          <w:tcPr>
            <w:tcW w:w="1560" w:type="dxa"/>
          </w:tcPr>
          <w:p w14:paraId="652ED89E" w14:textId="3429369E" w:rsidR="00E54A56" w:rsidRPr="008174CF" w:rsidRDefault="000B7B7F">
            <w:pPr>
              <w:rPr>
                <w:rFonts w:ascii="Garamond" w:hAnsi="Garamond"/>
              </w:rPr>
            </w:pPr>
            <w:r w:rsidRPr="008174CF">
              <w:rPr>
                <w:rFonts w:ascii="Garamond" w:hAnsi="Garamond"/>
              </w:rPr>
              <w:t>Płyta główna</w:t>
            </w:r>
          </w:p>
        </w:tc>
        <w:tc>
          <w:tcPr>
            <w:tcW w:w="6940" w:type="dxa"/>
          </w:tcPr>
          <w:p w14:paraId="44756A07" w14:textId="77777777" w:rsidR="000B7B7F" w:rsidRPr="008174CF" w:rsidRDefault="000B7B7F" w:rsidP="000B7B7F">
            <w:pPr>
              <w:pStyle w:val="Akapitzlist"/>
              <w:numPr>
                <w:ilvl w:val="0"/>
                <w:numId w:val="4"/>
              </w:numPr>
              <w:rPr>
                <w:rFonts w:ascii="Garamond" w:hAnsi="Garamond"/>
              </w:rPr>
            </w:pPr>
            <w:r w:rsidRPr="008174CF">
              <w:rPr>
                <w:rFonts w:ascii="Garamond" w:hAnsi="Garamond"/>
              </w:rPr>
              <w:t>Płyta główna z możliwością zainstalowania minimum dwóch procesorów.</w:t>
            </w:r>
          </w:p>
          <w:p w14:paraId="5139083A" w14:textId="677175B8" w:rsidR="00E54A56" w:rsidRPr="008174CF" w:rsidRDefault="000B7B7F" w:rsidP="000B7B7F">
            <w:pPr>
              <w:pStyle w:val="Akapitzlist"/>
              <w:numPr>
                <w:ilvl w:val="0"/>
                <w:numId w:val="4"/>
              </w:numPr>
              <w:rPr>
                <w:rFonts w:ascii="Garamond" w:hAnsi="Garamond"/>
              </w:rPr>
            </w:pPr>
            <w:r w:rsidRPr="008174CF">
              <w:rPr>
                <w:rFonts w:ascii="Garamond" w:hAnsi="Garamond"/>
              </w:rPr>
              <w:t xml:space="preserve">Na płycie głównej powinny znajdować się minimum 32 </w:t>
            </w:r>
            <w:proofErr w:type="spellStart"/>
            <w:r w:rsidRPr="008174CF">
              <w:rPr>
                <w:rFonts w:ascii="Garamond" w:hAnsi="Garamond"/>
              </w:rPr>
              <w:t>sloty</w:t>
            </w:r>
            <w:proofErr w:type="spellEnd"/>
            <w:r w:rsidRPr="008174CF">
              <w:rPr>
                <w:rFonts w:ascii="Garamond" w:hAnsi="Garamond"/>
              </w:rPr>
              <w:t xml:space="preserve"> przeznaczone do instalacji pamięci RAM DDR5 (Po 16 slotów na procesor).</w:t>
            </w:r>
          </w:p>
        </w:tc>
      </w:tr>
      <w:tr w:rsidR="00E54A56" w:rsidRPr="008174CF" w14:paraId="52F674B7" w14:textId="77777777" w:rsidTr="000B7B7F">
        <w:tc>
          <w:tcPr>
            <w:tcW w:w="562" w:type="dxa"/>
          </w:tcPr>
          <w:p w14:paraId="00899FA7" w14:textId="4492E20A" w:rsidR="00E54A56" w:rsidRPr="008174CF" w:rsidRDefault="00E54A56">
            <w:pPr>
              <w:rPr>
                <w:rFonts w:ascii="Garamond" w:hAnsi="Garamond"/>
              </w:rPr>
            </w:pPr>
            <w:r w:rsidRPr="008174CF">
              <w:rPr>
                <w:rFonts w:ascii="Garamond" w:hAnsi="Garamond"/>
              </w:rPr>
              <w:lastRenderedPageBreak/>
              <w:t>3.</w:t>
            </w:r>
          </w:p>
        </w:tc>
        <w:tc>
          <w:tcPr>
            <w:tcW w:w="1560" w:type="dxa"/>
          </w:tcPr>
          <w:p w14:paraId="3ABE7820" w14:textId="68BFBD49" w:rsidR="00E54A56" w:rsidRPr="008174CF" w:rsidRDefault="00D672A2">
            <w:pPr>
              <w:rPr>
                <w:rFonts w:ascii="Garamond" w:hAnsi="Garamond"/>
              </w:rPr>
            </w:pPr>
            <w:r w:rsidRPr="008174CF">
              <w:rPr>
                <w:rFonts w:ascii="Garamond" w:hAnsi="Garamond"/>
              </w:rPr>
              <w:t>Procesor</w:t>
            </w:r>
          </w:p>
        </w:tc>
        <w:tc>
          <w:tcPr>
            <w:tcW w:w="6940" w:type="dxa"/>
          </w:tcPr>
          <w:p w14:paraId="38132EC8" w14:textId="02832505" w:rsidR="00E54A56" w:rsidRPr="008174CF" w:rsidRDefault="00D672A2" w:rsidP="00D672A2">
            <w:pPr>
              <w:pStyle w:val="Akapitzlist"/>
              <w:numPr>
                <w:ilvl w:val="0"/>
                <w:numId w:val="5"/>
              </w:numPr>
              <w:rPr>
                <w:rFonts w:ascii="Garamond" w:hAnsi="Garamond"/>
              </w:rPr>
            </w:pPr>
            <w:r w:rsidRPr="008174CF">
              <w:rPr>
                <w:rFonts w:ascii="Garamond" w:hAnsi="Garamond"/>
              </w:rPr>
              <w:t xml:space="preserve">Jeden procesor 32 rdzeniowy o taktowaniu podstawowym 2.2GHz, 60MB, osiągający w teście </w:t>
            </w:r>
            <w:proofErr w:type="spellStart"/>
            <w:r w:rsidRPr="008174CF">
              <w:rPr>
                <w:rFonts w:ascii="Garamond" w:hAnsi="Garamond"/>
              </w:rPr>
              <w:t>PassMark</w:t>
            </w:r>
            <w:proofErr w:type="spellEnd"/>
            <w:r w:rsidRPr="008174CF">
              <w:rPr>
                <w:rFonts w:ascii="Garamond" w:hAnsi="Garamond"/>
              </w:rPr>
              <w:t xml:space="preserve"> CPU Mark wynik min. 85720 pkt według danych ze strony </w:t>
            </w:r>
            <w:hyperlink r:id="rId10" w:history="1">
              <w:r w:rsidRPr="008174CF">
                <w:rPr>
                  <w:rStyle w:val="Hipercze"/>
                  <w:rFonts w:ascii="Garamond" w:hAnsi="Garamond"/>
                </w:rPr>
                <w:t>https://www.cpubenchmark.net/multi_cpu.html</w:t>
              </w:r>
            </w:hyperlink>
            <w:r w:rsidRPr="008174CF">
              <w:rPr>
                <w:rFonts w:ascii="Garamond" w:hAnsi="Garamond"/>
              </w:rPr>
              <w:t xml:space="preserve"> dla konfiguracji wieloprocesorowej.</w:t>
            </w:r>
          </w:p>
        </w:tc>
      </w:tr>
      <w:tr w:rsidR="00E54A56" w:rsidRPr="008174CF" w14:paraId="6E06BDF7" w14:textId="77777777" w:rsidTr="000B7B7F">
        <w:tc>
          <w:tcPr>
            <w:tcW w:w="562" w:type="dxa"/>
          </w:tcPr>
          <w:p w14:paraId="53E863F3" w14:textId="76F2380A" w:rsidR="00E54A56" w:rsidRPr="008174CF" w:rsidRDefault="00E54A56">
            <w:pPr>
              <w:rPr>
                <w:rFonts w:ascii="Garamond" w:hAnsi="Garamond"/>
              </w:rPr>
            </w:pPr>
            <w:r w:rsidRPr="008174CF">
              <w:rPr>
                <w:rFonts w:ascii="Garamond" w:hAnsi="Garamond"/>
              </w:rPr>
              <w:t>4.</w:t>
            </w:r>
          </w:p>
        </w:tc>
        <w:tc>
          <w:tcPr>
            <w:tcW w:w="1560" w:type="dxa"/>
          </w:tcPr>
          <w:p w14:paraId="154F4875" w14:textId="52B2AAAD" w:rsidR="00E54A56" w:rsidRPr="008174CF" w:rsidRDefault="00D672A2" w:rsidP="00D672A2">
            <w:pPr>
              <w:jc w:val="center"/>
              <w:rPr>
                <w:rFonts w:ascii="Garamond" w:hAnsi="Garamond"/>
              </w:rPr>
            </w:pPr>
            <w:proofErr w:type="spellStart"/>
            <w:r w:rsidRPr="008174CF">
              <w:rPr>
                <w:rFonts w:ascii="Garamond" w:hAnsi="Garamond"/>
              </w:rPr>
              <w:t>Pamieć</w:t>
            </w:r>
            <w:proofErr w:type="spellEnd"/>
            <w:r w:rsidRPr="008174CF">
              <w:rPr>
                <w:rFonts w:ascii="Garamond" w:hAnsi="Garamond"/>
              </w:rPr>
              <w:t xml:space="preserve"> RAM</w:t>
            </w:r>
          </w:p>
        </w:tc>
        <w:tc>
          <w:tcPr>
            <w:tcW w:w="6940" w:type="dxa"/>
          </w:tcPr>
          <w:p w14:paraId="6FB140B1" w14:textId="359AF033" w:rsidR="00D672A2" w:rsidRPr="008174CF" w:rsidRDefault="00D672A2" w:rsidP="00D672A2">
            <w:pPr>
              <w:pStyle w:val="Akapitzlist"/>
              <w:numPr>
                <w:ilvl w:val="0"/>
                <w:numId w:val="5"/>
              </w:numPr>
              <w:rPr>
                <w:rFonts w:ascii="Garamond" w:hAnsi="Garamond"/>
              </w:rPr>
            </w:pPr>
            <w:r w:rsidRPr="008174CF">
              <w:rPr>
                <w:rFonts w:ascii="Garamond" w:hAnsi="Garamond"/>
              </w:rPr>
              <w:t>Zainstalowana pamięć RAM minimum 256 GB RDIMM DDR5 lub LRDIMM. Rozmiar pojedynczej kości pamięci RAM 32GB.</w:t>
            </w:r>
          </w:p>
          <w:p w14:paraId="1D9B688D" w14:textId="7E0BAC33" w:rsidR="00E54A56" w:rsidRPr="008174CF" w:rsidRDefault="00D672A2" w:rsidP="00D672A2">
            <w:pPr>
              <w:pStyle w:val="Akapitzlist"/>
              <w:numPr>
                <w:ilvl w:val="0"/>
                <w:numId w:val="5"/>
              </w:numPr>
              <w:rPr>
                <w:rFonts w:ascii="Garamond" w:hAnsi="Garamond"/>
              </w:rPr>
            </w:pPr>
            <w:r w:rsidRPr="008174CF">
              <w:rPr>
                <w:rFonts w:ascii="Garamond" w:hAnsi="Garamond"/>
              </w:rPr>
              <w:t xml:space="preserve">Memory mirroring, ECC, patrol </w:t>
            </w:r>
            <w:proofErr w:type="spellStart"/>
            <w:r w:rsidRPr="008174CF">
              <w:rPr>
                <w:rFonts w:ascii="Garamond" w:hAnsi="Garamond"/>
              </w:rPr>
              <w:t>scrubbing</w:t>
            </w:r>
            <w:proofErr w:type="spellEnd"/>
            <w:r w:rsidRPr="008174CF">
              <w:rPr>
                <w:rFonts w:ascii="Garamond" w:hAnsi="Garamond"/>
              </w:rPr>
              <w:t xml:space="preserve">, SDDC, </w:t>
            </w:r>
            <w:proofErr w:type="spellStart"/>
            <w:r w:rsidRPr="008174CF">
              <w:rPr>
                <w:rFonts w:ascii="Garamond" w:hAnsi="Garamond"/>
              </w:rPr>
              <w:t>memory</w:t>
            </w:r>
            <w:proofErr w:type="spellEnd"/>
            <w:r w:rsidRPr="008174CF">
              <w:rPr>
                <w:rFonts w:ascii="Garamond" w:hAnsi="Garamond"/>
              </w:rPr>
              <w:t xml:space="preserve"> </w:t>
            </w:r>
            <w:proofErr w:type="spellStart"/>
            <w:r w:rsidRPr="008174CF">
              <w:rPr>
                <w:rFonts w:ascii="Garamond" w:hAnsi="Garamond"/>
              </w:rPr>
              <w:t>thermal</w:t>
            </w:r>
            <w:proofErr w:type="spellEnd"/>
            <w:r w:rsidRPr="008174CF">
              <w:rPr>
                <w:rFonts w:ascii="Garamond" w:hAnsi="Garamond"/>
              </w:rPr>
              <w:t xml:space="preserve"> </w:t>
            </w:r>
            <w:proofErr w:type="spellStart"/>
            <w:r w:rsidRPr="008174CF">
              <w:rPr>
                <w:rFonts w:ascii="Garamond" w:hAnsi="Garamond"/>
              </w:rPr>
              <w:t>throttling</w:t>
            </w:r>
            <w:proofErr w:type="spellEnd"/>
            <w:r w:rsidRPr="008174CF">
              <w:rPr>
                <w:rFonts w:ascii="Garamond" w:hAnsi="Garamond"/>
              </w:rPr>
              <w:t xml:space="preserve">, ADDDC-SR, PPR, Memory </w:t>
            </w:r>
            <w:proofErr w:type="spellStart"/>
            <w:r w:rsidRPr="008174CF">
              <w:rPr>
                <w:rFonts w:ascii="Garamond" w:hAnsi="Garamond"/>
              </w:rPr>
              <w:t>SMBus</w:t>
            </w:r>
            <w:proofErr w:type="spellEnd"/>
            <w:r w:rsidRPr="008174CF">
              <w:rPr>
                <w:rFonts w:ascii="Garamond" w:hAnsi="Garamond"/>
              </w:rPr>
              <w:t xml:space="preserve"> hang </w:t>
            </w:r>
            <w:proofErr w:type="spellStart"/>
            <w:r w:rsidRPr="008174CF">
              <w:rPr>
                <w:rFonts w:ascii="Garamond" w:hAnsi="Garamond"/>
              </w:rPr>
              <w:t>recovery</w:t>
            </w:r>
            <w:proofErr w:type="spellEnd"/>
            <w:r w:rsidRPr="008174CF">
              <w:rPr>
                <w:rFonts w:ascii="Garamond" w:hAnsi="Garamond"/>
              </w:rPr>
              <w:t>.</w:t>
            </w:r>
          </w:p>
        </w:tc>
      </w:tr>
      <w:tr w:rsidR="00E54A56" w:rsidRPr="008174CF" w14:paraId="30289D74" w14:textId="77777777" w:rsidTr="000B7B7F">
        <w:tc>
          <w:tcPr>
            <w:tcW w:w="562" w:type="dxa"/>
          </w:tcPr>
          <w:p w14:paraId="13B29748" w14:textId="14E54919" w:rsidR="00E54A56" w:rsidRPr="008174CF" w:rsidRDefault="00E54A56">
            <w:pPr>
              <w:rPr>
                <w:rFonts w:ascii="Garamond" w:hAnsi="Garamond"/>
              </w:rPr>
            </w:pPr>
            <w:r w:rsidRPr="008174CF">
              <w:rPr>
                <w:rFonts w:ascii="Garamond" w:hAnsi="Garamond"/>
              </w:rPr>
              <w:t>5.</w:t>
            </w:r>
          </w:p>
        </w:tc>
        <w:tc>
          <w:tcPr>
            <w:tcW w:w="1560" w:type="dxa"/>
          </w:tcPr>
          <w:p w14:paraId="45626405" w14:textId="09655E53" w:rsidR="00E54A56" w:rsidRPr="008174CF" w:rsidRDefault="00D672A2">
            <w:pPr>
              <w:rPr>
                <w:rFonts w:ascii="Garamond" w:hAnsi="Garamond"/>
              </w:rPr>
            </w:pPr>
            <w:r w:rsidRPr="008174CF">
              <w:rPr>
                <w:rFonts w:ascii="Garamond" w:hAnsi="Garamond"/>
              </w:rPr>
              <w:t>Pamięć masowa</w:t>
            </w:r>
          </w:p>
        </w:tc>
        <w:tc>
          <w:tcPr>
            <w:tcW w:w="6940" w:type="dxa"/>
          </w:tcPr>
          <w:p w14:paraId="59A92369" w14:textId="77777777" w:rsidR="00D672A2" w:rsidRPr="008174CF" w:rsidRDefault="00D672A2" w:rsidP="00D672A2">
            <w:pPr>
              <w:pStyle w:val="Akapitzlist"/>
              <w:numPr>
                <w:ilvl w:val="0"/>
                <w:numId w:val="6"/>
              </w:numPr>
              <w:rPr>
                <w:rFonts w:ascii="Garamond" w:hAnsi="Garamond"/>
              </w:rPr>
            </w:pPr>
            <w:r w:rsidRPr="008174CF">
              <w:rPr>
                <w:rFonts w:ascii="Garamond" w:hAnsi="Garamond"/>
              </w:rPr>
              <w:t xml:space="preserve">Minimum 2 dyski 480GB SSD SATA typu </w:t>
            </w:r>
            <w:proofErr w:type="spellStart"/>
            <w:r w:rsidRPr="008174CF">
              <w:rPr>
                <w:rFonts w:ascii="Garamond" w:hAnsi="Garamond"/>
              </w:rPr>
              <w:t>HotPlug</w:t>
            </w:r>
            <w:proofErr w:type="spellEnd"/>
            <w:r w:rsidRPr="008174CF">
              <w:rPr>
                <w:rFonts w:ascii="Garamond" w:hAnsi="Garamond"/>
              </w:rPr>
              <w:t>.</w:t>
            </w:r>
          </w:p>
          <w:p w14:paraId="6AA3FCDD" w14:textId="48C065B6" w:rsidR="00E54A56" w:rsidRPr="008174CF" w:rsidRDefault="00D672A2" w:rsidP="00D672A2">
            <w:pPr>
              <w:pStyle w:val="Akapitzlist"/>
              <w:numPr>
                <w:ilvl w:val="0"/>
                <w:numId w:val="6"/>
              </w:numPr>
              <w:rPr>
                <w:rFonts w:ascii="Garamond" w:hAnsi="Garamond"/>
              </w:rPr>
            </w:pPr>
            <w:r w:rsidRPr="008174CF">
              <w:rPr>
                <w:rFonts w:ascii="Garamond" w:hAnsi="Garamond"/>
              </w:rPr>
              <w:t>Możliwość instalacji dysków twardych SATA, SAS, SSD.</w:t>
            </w:r>
          </w:p>
        </w:tc>
      </w:tr>
      <w:tr w:rsidR="00E54A56" w:rsidRPr="008174CF" w14:paraId="12ED678C" w14:textId="77777777" w:rsidTr="000B7B7F">
        <w:tc>
          <w:tcPr>
            <w:tcW w:w="562" w:type="dxa"/>
          </w:tcPr>
          <w:p w14:paraId="212D2596" w14:textId="06D35C0C" w:rsidR="00E54A56" w:rsidRPr="008174CF" w:rsidRDefault="00E54A56">
            <w:pPr>
              <w:rPr>
                <w:rFonts w:ascii="Garamond" w:hAnsi="Garamond"/>
              </w:rPr>
            </w:pPr>
            <w:r w:rsidRPr="008174CF">
              <w:rPr>
                <w:rFonts w:ascii="Garamond" w:hAnsi="Garamond"/>
              </w:rPr>
              <w:t>6.</w:t>
            </w:r>
          </w:p>
        </w:tc>
        <w:tc>
          <w:tcPr>
            <w:tcW w:w="1560" w:type="dxa"/>
          </w:tcPr>
          <w:p w14:paraId="5C07B90B" w14:textId="67D6177E" w:rsidR="00E54A56" w:rsidRPr="008174CF" w:rsidRDefault="00D672A2">
            <w:pPr>
              <w:rPr>
                <w:rFonts w:ascii="Garamond" w:hAnsi="Garamond"/>
              </w:rPr>
            </w:pPr>
            <w:r w:rsidRPr="008174CF">
              <w:rPr>
                <w:rFonts w:ascii="Garamond" w:hAnsi="Garamond"/>
              </w:rPr>
              <w:t>Kontroler</w:t>
            </w:r>
          </w:p>
        </w:tc>
        <w:tc>
          <w:tcPr>
            <w:tcW w:w="6940" w:type="dxa"/>
          </w:tcPr>
          <w:p w14:paraId="2F52B4C3" w14:textId="4C731EEE" w:rsidR="00E54A56" w:rsidRPr="008174CF" w:rsidRDefault="00D672A2" w:rsidP="00D672A2">
            <w:pPr>
              <w:pStyle w:val="Akapitzlist"/>
              <w:numPr>
                <w:ilvl w:val="0"/>
                <w:numId w:val="6"/>
              </w:numPr>
              <w:rPr>
                <w:rFonts w:ascii="Garamond" w:hAnsi="Garamond"/>
              </w:rPr>
            </w:pPr>
            <w:r w:rsidRPr="008174CF">
              <w:rPr>
                <w:rFonts w:ascii="Garamond" w:hAnsi="Garamond"/>
              </w:rPr>
              <w:t>Sprzętowy  kontroler dyskowy RAID obsługujący poziomy 0, 1, 5, 6, 10, 50, 60, wyposażony w pamięć cache o pojemności min. 8GB oraz podtrzymanie bateryjne.</w:t>
            </w:r>
          </w:p>
        </w:tc>
      </w:tr>
      <w:tr w:rsidR="00E54A56" w:rsidRPr="008174CF" w14:paraId="60C8445D" w14:textId="77777777" w:rsidTr="000B7B7F">
        <w:tc>
          <w:tcPr>
            <w:tcW w:w="562" w:type="dxa"/>
          </w:tcPr>
          <w:p w14:paraId="38AA1D02" w14:textId="188E7F30" w:rsidR="00E54A56" w:rsidRPr="008174CF" w:rsidRDefault="00E54A56">
            <w:pPr>
              <w:rPr>
                <w:rFonts w:ascii="Garamond" w:hAnsi="Garamond"/>
              </w:rPr>
            </w:pPr>
            <w:r w:rsidRPr="008174CF">
              <w:rPr>
                <w:rFonts w:ascii="Garamond" w:hAnsi="Garamond"/>
              </w:rPr>
              <w:t>7.</w:t>
            </w:r>
          </w:p>
        </w:tc>
        <w:tc>
          <w:tcPr>
            <w:tcW w:w="1560" w:type="dxa"/>
          </w:tcPr>
          <w:p w14:paraId="7127A393" w14:textId="4F443A16" w:rsidR="00E54A56" w:rsidRPr="008174CF" w:rsidRDefault="007B0D71">
            <w:pPr>
              <w:rPr>
                <w:rFonts w:ascii="Garamond" w:hAnsi="Garamond"/>
              </w:rPr>
            </w:pPr>
            <w:r w:rsidRPr="008174CF">
              <w:rPr>
                <w:rFonts w:ascii="Garamond" w:hAnsi="Garamond"/>
              </w:rPr>
              <w:t>Karta graficzna</w:t>
            </w:r>
          </w:p>
        </w:tc>
        <w:tc>
          <w:tcPr>
            <w:tcW w:w="6940" w:type="dxa"/>
          </w:tcPr>
          <w:p w14:paraId="18BB340B" w14:textId="20B69DD6" w:rsidR="00E54A56" w:rsidRPr="008174CF" w:rsidRDefault="007B0D71" w:rsidP="007B0D71">
            <w:pPr>
              <w:pStyle w:val="Akapitzlist"/>
              <w:numPr>
                <w:ilvl w:val="0"/>
                <w:numId w:val="6"/>
              </w:numPr>
              <w:rPr>
                <w:rFonts w:ascii="Garamond" w:hAnsi="Garamond"/>
              </w:rPr>
            </w:pPr>
            <w:r w:rsidRPr="008174CF">
              <w:rPr>
                <w:rFonts w:ascii="Garamond" w:hAnsi="Garamond"/>
              </w:rPr>
              <w:t>Zintegrowana karta graficzna o rozdzielczości minimum 1920x1200</w:t>
            </w:r>
          </w:p>
        </w:tc>
      </w:tr>
      <w:tr w:rsidR="00E54A56" w:rsidRPr="008174CF" w14:paraId="59FA734D" w14:textId="77777777" w:rsidTr="000B7B7F">
        <w:tc>
          <w:tcPr>
            <w:tcW w:w="562" w:type="dxa"/>
          </w:tcPr>
          <w:p w14:paraId="7DF390BA" w14:textId="107E314B" w:rsidR="00E54A56" w:rsidRPr="008174CF" w:rsidRDefault="007B0D71">
            <w:pPr>
              <w:rPr>
                <w:rFonts w:ascii="Garamond" w:hAnsi="Garamond"/>
              </w:rPr>
            </w:pPr>
            <w:r w:rsidRPr="008174CF">
              <w:rPr>
                <w:rFonts w:ascii="Garamond" w:hAnsi="Garamond"/>
              </w:rPr>
              <w:t>8.</w:t>
            </w:r>
          </w:p>
        </w:tc>
        <w:tc>
          <w:tcPr>
            <w:tcW w:w="1560" w:type="dxa"/>
          </w:tcPr>
          <w:p w14:paraId="040433D3" w14:textId="362D8D3F" w:rsidR="00E54A56" w:rsidRPr="008174CF" w:rsidRDefault="007B0D71">
            <w:pPr>
              <w:rPr>
                <w:rFonts w:ascii="Garamond" w:hAnsi="Garamond"/>
              </w:rPr>
            </w:pPr>
            <w:r w:rsidRPr="008174CF">
              <w:rPr>
                <w:rFonts w:ascii="Garamond" w:hAnsi="Garamond"/>
              </w:rPr>
              <w:t>Wbudowane porty</w:t>
            </w:r>
          </w:p>
        </w:tc>
        <w:tc>
          <w:tcPr>
            <w:tcW w:w="6940" w:type="dxa"/>
          </w:tcPr>
          <w:p w14:paraId="38DAB8A8" w14:textId="77777777" w:rsidR="007B0D71" w:rsidRPr="008174CF" w:rsidRDefault="007B0D71" w:rsidP="007B0D71">
            <w:pPr>
              <w:pStyle w:val="Akapitzlist"/>
              <w:numPr>
                <w:ilvl w:val="0"/>
                <w:numId w:val="6"/>
              </w:numPr>
              <w:rPr>
                <w:rFonts w:ascii="Garamond" w:hAnsi="Garamond"/>
              </w:rPr>
            </w:pPr>
            <w:r w:rsidRPr="008174CF">
              <w:rPr>
                <w:rFonts w:ascii="Garamond" w:hAnsi="Garamond"/>
              </w:rPr>
              <w:t xml:space="preserve">Minimum 2 porty USB wersji 3.0 lub nowszej. </w:t>
            </w:r>
          </w:p>
          <w:p w14:paraId="39EAD116" w14:textId="77777777" w:rsidR="007B0D71" w:rsidRPr="008174CF" w:rsidRDefault="007B0D71" w:rsidP="007B0D71">
            <w:pPr>
              <w:pStyle w:val="Akapitzlist"/>
              <w:rPr>
                <w:rFonts w:ascii="Garamond" w:hAnsi="Garamond"/>
              </w:rPr>
            </w:pPr>
            <w:r w:rsidRPr="008174CF">
              <w:rPr>
                <w:rFonts w:ascii="Garamond" w:hAnsi="Garamond"/>
              </w:rPr>
              <w:t>1 port USB TYP-C na przednim panelu obudowy, musi umożliwiać dostęp do modułu zarządzania serwerem poprzez bezpośrednie połączenie.</w:t>
            </w:r>
          </w:p>
          <w:p w14:paraId="3044C9B2" w14:textId="0063FA7C" w:rsidR="00E54A56" w:rsidRPr="008174CF" w:rsidRDefault="007B0D71" w:rsidP="007B0D71">
            <w:pPr>
              <w:pStyle w:val="Akapitzlist"/>
              <w:numPr>
                <w:ilvl w:val="0"/>
                <w:numId w:val="6"/>
              </w:numPr>
              <w:rPr>
                <w:rFonts w:ascii="Garamond" w:hAnsi="Garamond"/>
              </w:rPr>
            </w:pPr>
            <w:r w:rsidRPr="008174CF">
              <w:rPr>
                <w:rFonts w:ascii="Garamond" w:hAnsi="Garamond"/>
              </w:rPr>
              <w:t>Minimum 1 port VGA.</w:t>
            </w:r>
          </w:p>
        </w:tc>
      </w:tr>
      <w:tr w:rsidR="007B0D71" w:rsidRPr="008174CF" w14:paraId="09351D20" w14:textId="77777777" w:rsidTr="000B7B7F">
        <w:tc>
          <w:tcPr>
            <w:tcW w:w="562" w:type="dxa"/>
          </w:tcPr>
          <w:p w14:paraId="6C96772D" w14:textId="29A7C1CE" w:rsidR="007B0D71" w:rsidRPr="008174CF" w:rsidRDefault="00D84D75">
            <w:pPr>
              <w:rPr>
                <w:rFonts w:ascii="Garamond" w:hAnsi="Garamond"/>
              </w:rPr>
            </w:pPr>
            <w:r w:rsidRPr="008174CF">
              <w:rPr>
                <w:rFonts w:ascii="Garamond" w:hAnsi="Garamond"/>
              </w:rPr>
              <w:t>9.</w:t>
            </w:r>
          </w:p>
        </w:tc>
        <w:tc>
          <w:tcPr>
            <w:tcW w:w="1560" w:type="dxa"/>
          </w:tcPr>
          <w:p w14:paraId="6366D8E1" w14:textId="3FF5F427" w:rsidR="007B0D71" w:rsidRPr="008174CF" w:rsidRDefault="007B0D71">
            <w:pPr>
              <w:rPr>
                <w:rFonts w:ascii="Garamond" w:hAnsi="Garamond"/>
              </w:rPr>
            </w:pPr>
            <w:r w:rsidRPr="008174CF">
              <w:rPr>
                <w:rFonts w:ascii="Garamond" w:hAnsi="Garamond"/>
              </w:rPr>
              <w:t>Interfejsy sieciowe</w:t>
            </w:r>
          </w:p>
        </w:tc>
        <w:tc>
          <w:tcPr>
            <w:tcW w:w="6940" w:type="dxa"/>
          </w:tcPr>
          <w:p w14:paraId="77D4C195" w14:textId="77777777" w:rsidR="007B0D71" w:rsidRPr="008174CF" w:rsidRDefault="007B0D71" w:rsidP="00D84D75">
            <w:pPr>
              <w:pStyle w:val="Akapitzlist"/>
              <w:numPr>
                <w:ilvl w:val="0"/>
                <w:numId w:val="6"/>
              </w:numPr>
              <w:rPr>
                <w:rFonts w:ascii="Garamond" w:hAnsi="Garamond"/>
              </w:rPr>
            </w:pPr>
            <w:r w:rsidRPr="008174CF">
              <w:rPr>
                <w:rFonts w:ascii="Garamond" w:hAnsi="Garamond"/>
              </w:rPr>
              <w:t>Cztery interfejsy 1Gb w standardzie RJ45 Base-T.</w:t>
            </w:r>
          </w:p>
          <w:p w14:paraId="38136498" w14:textId="77777777" w:rsidR="007B0D71" w:rsidRPr="008174CF" w:rsidRDefault="007B0D71" w:rsidP="00D84D75">
            <w:pPr>
              <w:pStyle w:val="Akapitzlist"/>
              <w:numPr>
                <w:ilvl w:val="0"/>
                <w:numId w:val="6"/>
              </w:numPr>
              <w:rPr>
                <w:rFonts w:ascii="Garamond" w:hAnsi="Garamond"/>
              </w:rPr>
            </w:pPr>
            <w:r w:rsidRPr="008174CF">
              <w:rPr>
                <w:rFonts w:ascii="Garamond" w:hAnsi="Garamond"/>
              </w:rPr>
              <w:t>Dwa interfejsy sieciowe 25Gbps wraz z wkładkami 10Gbps SFP+, zapewnione przez minimum 1 kartę sieciową.</w:t>
            </w:r>
          </w:p>
          <w:p w14:paraId="5B06F19C" w14:textId="77777777" w:rsidR="007B0D71" w:rsidRPr="008174CF" w:rsidRDefault="007B0D71" w:rsidP="00D84D75">
            <w:pPr>
              <w:pStyle w:val="Akapitzlist"/>
              <w:numPr>
                <w:ilvl w:val="0"/>
                <w:numId w:val="6"/>
              </w:numPr>
              <w:rPr>
                <w:rFonts w:ascii="Garamond" w:hAnsi="Garamond"/>
              </w:rPr>
            </w:pPr>
            <w:r w:rsidRPr="008174CF">
              <w:rPr>
                <w:rFonts w:ascii="Garamond" w:hAnsi="Garamond"/>
              </w:rPr>
              <w:t>Dwa interfejsy 32Gbps FC wraz z wkładkami 32Gbps, zapewnione przez minimum 1 kartę.</w:t>
            </w:r>
          </w:p>
          <w:p w14:paraId="7B9B205A" w14:textId="346FD812" w:rsidR="007B0D71" w:rsidRPr="008174CF" w:rsidRDefault="007B0D71" w:rsidP="00D84D75">
            <w:pPr>
              <w:pStyle w:val="Akapitzlist"/>
              <w:numPr>
                <w:ilvl w:val="0"/>
                <w:numId w:val="6"/>
              </w:numPr>
              <w:rPr>
                <w:rFonts w:ascii="Garamond" w:hAnsi="Garamond"/>
              </w:rPr>
            </w:pPr>
            <w:r w:rsidRPr="008174CF">
              <w:rPr>
                <w:rFonts w:ascii="Garamond" w:hAnsi="Garamond"/>
              </w:rPr>
              <w:t>Jeden interfejs 1Gb w standardzie RJ45 Base-T do zarządzania serwerem.</w:t>
            </w:r>
          </w:p>
        </w:tc>
      </w:tr>
      <w:tr w:rsidR="007B0D71" w:rsidRPr="008174CF" w14:paraId="230185A6" w14:textId="77777777" w:rsidTr="000B7B7F">
        <w:tc>
          <w:tcPr>
            <w:tcW w:w="562" w:type="dxa"/>
          </w:tcPr>
          <w:p w14:paraId="3D8C96FC" w14:textId="363F8D5A" w:rsidR="007B0D71" w:rsidRPr="008174CF" w:rsidRDefault="00D84D75">
            <w:pPr>
              <w:rPr>
                <w:rFonts w:ascii="Garamond" w:hAnsi="Garamond"/>
              </w:rPr>
            </w:pPr>
            <w:r w:rsidRPr="008174CF">
              <w:rPr>
                <w:rFonts w:ascii="Garamond" w:hAnsi="Garamond"/>
              </w:rPr>
              <w:t>10.</w:t>
            </w:r>
          </w:p>
        </w:tc>
        <w:tc>
          <w:tcPr>
            <w:tcW w:w="1560" w:type="dxa"/>
          </w:tcPr>
          <w:p w14:paraId="55891565" w14:textId="4D6240F9" w:rsidR="007B0D71" w:rsidRPr="008174CF" w:rsidRDefault="00D84D75">
            <w:pPr>
              <w:rPr>
                <w:rFonts w:ascii="Garamond" w:hAnsi="Garamond"/>
              </w:rPr>
            </w:pPr>
            <w:r w:rsidRPr="008174CF">
              <w:rPr>
                <w:rFonts w:ascii="Garamond" w:hAnsi="Garamond"/>
              </w:rPr>
              <w:t>Zasilanie</w:t>
            </w:r>
          </w:p>
        </w:tc>
        <w:tc>
          <w:tcPr>
            <w:tcW w:w="6940" w:type="dxa"/>
          </w:tcPr>
          <w:p w14:paraId="070697FD" w14:textId="1297A7BE" w:rsidR="007B0D71" w:rsidRPr="008174CF" w:rsidRDefault="00D84D75" w:rsidP="007B0D71">
            <w:pPr>
              <w:pStyle w:val="Akapitzlist"/>
              <w:numPr>
                <w:ilvl w:val="0"/>
                <w:numId w:val="6"/>
              </w:numPr>
              <w:rPr>
                <w:rFonts w:ascii="Garamond" w:hAnsi="Garamond"/>
              </w:rPr>
            </w:pPr>
            <w:r w:rsidRPr="008174CF">
              <w:rPr>
                <w:rFonts w:ascii="Garamond" w:hAnsi="Garamond"/>
              </w:rPr>
              <w:t xml:space="preserve">Redundantne zasilacze Hot Plug, każdy o mocy minimum 1600W </w:t>
            </w:r>
            <w:proofErr w:type="spellStart"/>
            <w:r w:rsidRPr="008174CF">
              <w:rPr>
                <w:rFonts w:ascii="Garamond" w:hAnsi="Garamond"/>
              </w:rPr>
              <w:t>Titanium</w:t>
            </w:r>
            <w:proofErr w:type="spellEnd"/>
            <w:r w:rsidRPr="008174CF">
              <w:rPr>
                <w:rFonts w:ascii="Garamond" w:hAnsi="Garamond"/>
              </w:rPr>
              <w:t>, pracujące w sieci 230V 50/60Hz prądu zmiennego.</w:t>
            </w:r>
          </w:p>
        </w:tc>
      </w:tr>
      <w:tr w:rsidR="00D84D75" w:rsidRPr="008174CF" w14:paraId="3DD363BB" w14:textId="77777777" w:rsidTr="000B7B7F">
        <w:tc>
          <w:tcPr>
            <w:tcW w:w="562" w:type="dxa"/>
          </w:tcPr>
          <w:p w14:paraId="1BF3B5FD" w14:textId="47DF8D3D" w:rsidR="00D84D75" w:rsidRPr="008174CF" w:rsidRDefault="00D84D75">
            <w:pPr>
              <w:rPr>
                <w:rFonts w:ascii="Garamond" w:hAnsi="Garamond"/>
              </w:rPr>
            </w:pPr>
            <w:r w:rsidRPr="008174CF">
              <w:rPr>
                <w:rFonts w:ascii="Garamond" w:hAnsi="Garamond"/>
              </w:rPr>
              <w:t>11.</w:t>
            </w:r>
          </w:p>
        </w:tc>
        <w:tc>
          <w:tcPr>
            <w:tcW w:w="1560" w:type="dxa"/>
          </w:tcPr>
          <w:p w14:paraId="6F996534" w14:textId="755CEC03" w:rsidR="00D84D75" w:rsidRPr="008174CF" w:rsidRDefault="00D84D75">
            <w:pPr>
              <w:rPr>
                <w:rFonts w:ascii="Garamond" w:hAnsi="Garamond"/>
              </w:rPr>
            </w:pPr>
            <w:r w:rsidRPr="008174CF">
              <w:rPr>
                <w:rFonts w:ascii="Garamond" w:hAnsi="Garamond"/>
              </w:rPr>
              <w:t>Wentylatory</w:t>
            </w:r>
          </w:p>
        </w:tc>
        <w:tc>
          <w:tcPr>
            <w:tcW w:w="6940" w:type="dxa"/>
          </w:tcPr>
          <w:p w14:paraId="6ACC61DE" w14:textId="0548EFDC" w:rsidR="00D84D75" w:rsidRPr="008174CF" w:rsidRDefault="00D84D75" w:rsidP="007B0D71">
            <w:pPr>
              <w:pStyle w:val="Akapitzlist"/>
              <w:numPr>
                <w:ilvl w:val="0"/>
                <w:numId w:val="6"/>
              </w:numPr>
              <w:rPr>
                <w:rFonts w:ascii="Garamond" w:hAnsi="Garamond"/>
              </w:rPr>
            </w:pPr>
            <w:r w:rsidRPr="008174CF">
              <w:rPr>
                <w:rFonts w:ascii="Garamond" w:hAnsi="Garamond"/>
              </w:rPr>
              <w:t xml:space="preserve">Redundantne wentylatory typu Hot-Plug.  </w:t>
            </w:r>
          </w:p>
        </w:tc>
      </w:tr>
      <w:tr w:rsidR="00D84D75" w:rsidRPr="008174CF" w14:paraId="550FE707" w14:textId="77777777" w:rsidTr="000B7B7F">
        <w:tc>
          <w:tcPr>
            <w:tcW w:w="562" w:type="dxa"/>
          </w:tcPr>
          <w:p w14:paraId="0828528C" w14:textId="20EAD043" w:rsidR="00D84D75" w:rsidRPr="008174CF" w:rsidRDefault="00D84D75">
            <w:pPr>
              <w:rPr>
                <w:rFonts w:ascii="Garamond" w:hAnsi="Garamond"/>
              </w:rPr>
            </w:pPr>
            <w:r w:rsidRPr="008174CF">
              <w:rPr>
                <w:rFonts w:ascii="Garamond" w:hAnsi="Garamond"/>
              </w:rPr>
              <w:t>12.</w:t>
            </w:r>
          </w:p>
        </w:tc>
        <w:tc>
          <w:tcPr>
            <w:tcW w:w="1560" w:type="dxa"/>
          </w:tcPr>
          <w:p w14:paraId="0DF368D4" w14:textId="0AB031CE" w:rsidR="00D84D75" w:rsidRPr="008174CF" w:rsidRDefault="00D84D75">
            <w:pPr>
              <w:rPr>
                <w:rFonts w:ascii="Garamond" w:hAnsi="Garamond"/>
              </w:rPr>
            </w:pPr>
            <w:r w:rsidRPr="008174CF">
              <w:rPr>
                <w:rFonts w:ascii="Garamond" w:hAnsi="Garamond"/>
              </w:rPr>
              <w:t>Zarządzanie</w:t>
            </w:r>
          </w:p>
        </w:tc>
        <w:tc>
          <w:tcPr>
            <w:tcW w:w="6940" w:type="dxa"/>
          </w:tcPr>
          <w:p w14:paraId="3D08B9D6" w14:textId="77777777" w:rsidR="00D84D75" w:rsidRPr="008174CF" w:rsidRDefault="00D84D75" w:rsidP="00D84D75">
            <w:pPr>
              <w:pStyle w:val="Akapitzlist"/>
              <w:numPr>
                <w:ilvl w:val="0"/>
                <w:numId w:val="6"/>
              </w:numPr>
              <w:rPr>
                <w:rFonts w:ascii="Garamond" w:hAnsi="Garamond"/>
              </w:rPr>
            </w:pPr>
            <w:r w:rsidRPr="008174CF">
              <w:rPr>
                <w:rFonts w:ascii="Garamond" w:hAnsi="Garamond"/>
              </w:rPr>
              <w:t>Moduł umożliwiający zdalne zarządzanie serwerem.</w:t>
            </w:r>
          </w:p>
          <w:p w14:paraId="12CE1EB6" w14:textId="77777777" w:rsidR="00D84D75" w:rsidRPr="008174CF" w:rsidRDefault="00D84D75" w:rsidP="00D84D75">
            <w:pPr>
              <w:pStyle w:val="Akapitzlist"/>
              <w:numPr>
                <w:ilvl w:val="0"/>
                <w:numId w:val="6"/>
              </w:numPr>
              <w:rPr>
                <w:rFonts w:ascii="Garamond" w:hAnsi="Garamond"/>
              </w:rPr>
            </w:pPr>
            <w:r w:rsidRPr="008174CF">
              <w:rPr>
                <w:rFonts w:ascii="Garamond" w:hAnsi="Garamond"/>
              </w:rPr>
              <w:t xml:space="preserve">Oprogramowanie do zdalnego zarządzania serwerem, zapewniające minimum: monitoring stanu serwera oraz pracy komponentów (temperatura kluczowych komponentów, prędkość obrotowa wentylatorów, itp.), monitorowanie w czasie rzeczywistym poboru prądu przez serwer, zbieranie logów błędów hardware, przechwycenie wirtualnej konsoli wraz z dostępem do myszy i klawiatury, montowanie wirtualnych napędów, zdalna identyfikacja fizycznego serwera i obudowy za pomocą sygnalizatora optycznego,  wysyłanie zawiadomień droga mailową i poprzez SNMP. Wsparcia dla IPMI, SSH, </w:t>
            </w:r>
            <w:proofErr w:type="spellStart"/>
            <w:r w:rsidRPr="008174CF">
              <w:rPr>
                <w:rFonts w:ascii="Garamond" w:hAnsi="Garamond"/>
              </w:rPr>
              <w:t>Redfish</w:t>
            </w:r>
            <w:proofErr w:type="spellEnd"/>
            <w:r w:rsidRPr="008174CF">
              <w:rPr>
                <w:rFonts w:ascii="Garamond" w:hAnsi="Garamond"/>
              </w:rPr>
              <w:t xml:space="preserve">. Wparcie dla funkcji </w:t>
            </w:r>
            <w:proofErr w:type="spellStart"/>
            <w:r w:rsidRPr="008174CF">
              <w:rPr>
                <w:rFonts w:ascii="Garamond" w:hAnsi="Garamond"/>
              </w:rPr>
              <w:t>screenshot</w:t>
            </w:r>
            <w:proofErr w:type="spellEnd"/>
            <w:r w:rsidRPr="008174CF">
              <w:rPr>
                <w:rFonts w:ascii="Garamond" w:hAnsi="Garamond"/>
              </w:rPr>
              <w:t xml:space="preserve"> BSOD (Blue </w:t>
            </w:r>
            <w:proofErr w:type="spellStart"/>
            <w:r w:rsidRPr="008174CF">
              <w:rPr>
                <w:rFonts w:ascii="Garamond" w:hAnsi="Garamond"/>
              </w:rPr>
              <w:t>Screen</w:t>
            </w:r>
            <w:proofErr w:type="spellEnd"/>
            <w:r w:rsidRPr="008174CF">
              <w:rPr>
                <w:rFonts w:ascii="Garamond" w:hAnsi="Garamond"/>
              </w:rPr>
              <w:t xml:space="preserve"> of </w:t>
            </w:r>
            <w:proofErr w:type="spellStart"/>
            <w:r w:rsidRPr="008174CF">
              <w:rPr>
                <w:rFonts w:ascii="Garamond" w:hAnsi="Garamond"/>
              </w:rPr>
              <w:t>Death</w:t>
            </w:r>
            <w:proofErr w:type="spellEnd"/>
            <w:r w:rsidRPr="008174CF">
              <w:rPr>
                <w:rFonts w:ascii="Garamond" w:hAnsi="Garamond"/>
              </w:rPr>
              <w:t>) dla systemów Windows. Nadawanie ról użytkownikom. Możliwość zarządzania minimum 200 serwerami z poziomu modułu zarządzającego pojedynczego serwera, na tym etapie dodatkowe licencje są wymagane. Możliwość zainstalowania modułu Wi-Fi umożliwiającego połączenie z modułem zarządzania serwerem. Serwer umożliwia wykonanie aktualizacji oprogramowania do zarządzania serwerem, BIOS.</w:t>
            </w:r>
          </w:p>
          <w:p w14:paraId="7F5D22C3" w14:textId="77777777" w:rsidR="003C71B9" w:rsidRPr="008174CF" w:rsidRDefault="003C71B9" w:rsidP="003C71B9">
            <w:pPr>
              <w:pStyle w:val="Akapitzlist"/>
              <w:rPr>
                <w:rFonts w:ascii="Garamond" w:hAnsi="Garamond"/>
              </w:rPr>
            </w:pPr>
          </w:p>
          <w:p w14:paraId="087CE90A" w14:textId="77777777" w:rsidR="00D84D75" w:rsidRPr="008174CF" w:rsidRDefault="00D84D75" w:rsidP="00D84D75">
            <w:pPr>
              <w:pStyle w:val="Akapitzlist"/>
              <w:numPr>
                <w:ilvl w:val="0"/>
                <w:numId w:val="6"/>
              </w:numPr>
              <w:rPr>
                <w:rFonts w:ascii="Garamond" w:hAnsi="Garamond"/>
              </w:rPr>
            </w:pPr>
            <w:r w:rsidRPr="008174CF">
              <w:rPr>
                <w:rFonts w:ascii="Garamond" w:hAnsi="Garamond"/>
              </w:rPr>
              <w:t xml:space="preserve">Możliwość zarządzania zdalnego poprzez darmową aplikację mobilną producenta serwera dostępną w </w:t>
            </w:r>
            <w:proofErr w:type="spellStart"/>
            <w:r w:rsidRPr="008174CF">
              <w:rPr>
                <w:rFonts w:ascii="Garamond" w:hAnsi="Garamond"/>
              </w:rPr>
              <w:t>AppStore</w:t>
            </w:r>
            <w:proofErr w:type="spellEnd"/>
            <w:r w:rsidRPr="008174CF">
              <w:rPr>
                <w:rFonts w:ascii="Garamond" w:hAnsi="Garamond"/>
              </w:rPr>
              <w:t xml:space="preserve"> dla systemów iOS. Aplikacja musi umożliwiać podłączenie do serwera przez sieć </w:t>
            </w:r>
            <w:proofErr w:type="spellStart"/>
            <w:r w:rsidRPr="008174CF">
              <w:rPr>
                <w:rFonts w:ascii="Garamond" w:hAnsi="Garamond"/>
              </w:rPr>
              <w:t>wi-fi</w:t>
            </w:r>
            <w:proofErr w:type="spellEnd"/>
            <w:r w:rsidRPr="008174CF">
              <w:rPr>
                <w:rFonts w:ascii="Garamond" w:hAnsi="Garamond"/>
              </w:rPr>
              <w:t xml:space="preserve"> lub przez port USB na froncie obudowy. Aplikacja musi umożliwiać:</w:t>
            </w:r>
          </w:p>
          <w:p w14:paraId="3B04CB99" w14:textId="77777777" w:rsidR="00D84D75" w:rsidRPr="008174CF" w:rsidRDefault="00D84D75" w:rsidP="003C71B9">
            <w:pPr>
              <w:pStyle w:val="Akapitzlist"/>
              <w:numPr>
                <w:ilvl w:val="0"/>
                <w:numId w:val="7"/>
              </w:numPr>
              <w:ind w:hanging="254"/>
              <w:rPr>
                <w:rFonts w:ascii="Garamond" w:hAnsi="Garamond"/>
              </w:rPr>
            </w:pPr>
            <w:r w:rsidRPr="008174CF">
              <w:rPr>
                <w:rFonts w:ascii="Garamond" w:hAnsi="Garamond"/>
              </w:rPr>
              <w:t>sprawdzenie aktualnego poboru mocy przez zasilacze</w:t>
            </w:r>
          </w:p>
          <w:p w14:paraId="42037171" w14:textId="77777777" w:rsidR="00D84D75" w:rsidRPr="008174CF" w:rsidRDefault="00D84D75" w:rsidP="003C71B9">
            <w:pPr>
              <w:pStyle w:val="Akapitzlist"/>
              <w:numPr>
                <w:ilvl w:val="0"/>
                <w:numId w:val="7"/>
              </w:numPr>
              <w:ind w:hanging="254"/>
              <w:rPr>
                <w:rFonts w:ascii="Garamond" w:hAnsi="Garamond"/>
              </w:rPr>
            </w:pPr>
            <w:r w:rsidRPr="008174CF">
              <w:rPr>
                <w:rFonts w:ascii="Garamond" w:hAnsi="Garamond"/>
              </w:rPr>
              <w:t>sprawdzenie temperatury powietrza na wlocie do serwera</w:t>
            </w:r>
          </w:p>
          <w:p w14:paraId="1923D31F" w14:textId="77777777" w:rsidR="00D84D75" w:rsidRPr="008174CF" w:rsidRDefault="00D84D75" w:rsidP="003C71B9">
            <w:pPr>
              <w:pStyle w:val="Akapitzlist"/>
              <w:numPr>
                <w:ilvl w:val="0"/>
                <w:numId w:val="7"/>
              </w:numPr>
              <w:ind w:hanging="254"/>
              <w:rPr>
                <w:rFonts w:ascii="Garamond" w:hAnsi="Garamond"/>
              </w:rPr>
            </w:pPr>
            <w:r w:rsidRPr="008174CF">
              <w:rPr>
                <w:rFonts w:ascii="Garamond" w:hAnsi="Garamond"/>
              </w:rPr>
              <w:lastRenderedPageBreak/>
              <w:t>sprawdzenie modelu kontrolera RAID oraz utworzonych dysków fizycznych i logicznych</w:t>
            </w:r>
          </w:p>
          <w:p w14:paraId="0E67024A" w14:textId="77777777" w:rsidR="00D84D75" w:rsidRPr="008174CF" w:rsidRDefault="00D84D75" w:rsidP="003C71B9">
            <w:pPr>
              <w:pStyle w:val="Akapitzlist"/>
              <w:numPr>
                <w:ilvl w:val="0"/>
                <w:numId w:val="7"/>
              </w:numPr>
              <w:ind w:hanging="254"/>
              <w:rPr>
                <w:rFonts w:ascii="Garamond" w:hAnsi="Garamond"/>
              </w:rPr>
            </w:pPr>
            <w:r w:rsidRPr="008174CF">
              <w:rPr>
                <w:rFonts w:ascii="Garamond" w:hAnsi="Garamond"/>
              </w:rPr>
              <w:t>sprawdzenie ilości zainstalowanych modułów pamięci, pojemności, taktowania, numerów seryjnych i slotu w którym są zainstalowane</w:t>
            </w:r>
          </w:p>
          <w:p w14:paraId="20CF82F0" w14:textId="77777777" w:rsidR="00D84D75" w:rsidRPr="008174CF" w:rsidRDefault="00D84D75" w:rsidP="003C71B9">
            <w:pPr>
              <w:pStyle w:val="Akapitzlist"/>
              <w:numPr>
                <w:ilvl w:val="0"/>
                <w:numId w:val="7"/>
              </w:numPr>
              <w:ind w:hanging="254"/>
              <w:rPr>
                <w:rFonts w:ascii="Garamond" w:hAnsi="Garamond"/>
              </w:rPr>
            </w:pPr>
            <w:r w:rsidRPr="008174CF">
              <w:rPr>
                <w:rFonts w:ascii="Garamond" w:hAnsi="Garamond"/>
              </w:rPr>
              <w:t>sprawdzenie zainstalowanych procesorów , taktowania zegara ilości rdzeni, wątków oraz pamięci Cache</w:t>
            </w:r>
          </w:p>
          <w:p w14:paraId="53DEF18D" w14:textId="77777777" w:rsidR="00D84D75" w:rsidRPr="008174CF" w:rsidRDefault="00D84D75" w:rsidP="003C71B9">
            <w:pPr>
              <w:pStyle w:val="Akapitzlist"/>
              <w:numPr>
                <w:ilvl w:val="0"/>
                <w:numId w:val="7"/>
              </w:numPr>
              <w:ind w:hanging="254"/>
              <w:rPr>
                <w:rFonts w:ascii="Garamond" w:hAnsi="Garamond"/>
              </w:rPr>
            </w:pPr>
            <w:r w:rsidRPr="008174CF">
              <w:rPr>
                <w:rFonts w:ascii="Garamond" w:hAnsi="Garamond"/>
              </w:rPr>
              <w:t>wyświetlanie alarmów dot. pracy serwera z podziałem na kategorie według istotności</w:t>
            </w:r>
          </w:p>
          <w:p w14:paraId="2AE58930" w14:textId="77777777" w:rsidR="00D84D75" w:rsidRPr="008174CF" w:rsidRDefault="00D84D75" w:rsidP="003C71B9">
            <w:pPr>
              <w:pStyle w:val="Akapitzlist"/>
              <w:numPr>
                <w:ilvl w:val="0"/>
                <w:numId w:val="7"/>
              </w:numPr>
              <w:ind w:hanging="254"/>
              <w:rPr>
                <w:rFonts w:ascii="Garamond" w:hAnsi="Garamond"/>
              </w:rPr>
            </w:pPr>
            <w:r w:rsidRPr="008174CF">
              <w:rPr>
                <w:rFonts w:ascii="Garamond" w:hAnsi="Garamond"/>
              </w:rPr>
              <w:t>konfiguracje adresacji IP portu management port</w:t>
            </w:r>
          </w:p>
          <w:p w14:paraId="42CCBD8B" w14:textId="77777777" w:rsidR="00D84D75" w:rsidRPr="008174CF" w:rsidRDefault="00D84D75" w:rsidP="003C71B9">
            <w:pPr>
              <w:pStyle w:val="Akapitzlist"/>
              <w:numPr>
                <w:ilvl w:val="0"/>
                <w:numId w:val="7"/>
              </w:numPr>
              <w:ind w:hanging="254"/>
              <w:rPr>
                <w:rFonts w:ascii="Garamond" w:hAnsi="Garamond"/>
              </w:rPr>
            </w:pPr>
            <w:r w:rsidRPr="008174CF">
              <w:rPr>
                <w:rFonts w:ascii="Garamond" w:hAnsi="Garamond"/>
              </w:rPr>
              <w:t>włączenie oraz wyłączenie serwera</w:t>
            </w:r>
          </w:p>
          <w:p w14:paraId="439065CC" w14:textId="77777777" w:rsidR="00D84D75" w:rsidRPr="008174CF" w:rsidRDefault="00D84D75" w:rsidP="003C71B9">
            <w:pPr>
              <w:pStyle w:val="Akapitzlist"/>
              <w:numPr>
                <w:ilvl w:val="0"/>
                <w:numId w:val="7"/>
              </w:numPr>
              <w:ind w:hanging="254"/>
              <w:rPr>
                <w:rFonts w:ascii="Garamond" w:hAnsi="Garamond"/>
              </w:rPr>
            </w:pPr>
            <w:r w:rsidRPr="008174CF">
              <w:rPr>
                <w:rFonts w:ascii="Garamond" w:hAnsi="Garamond"/>
              </w:rPr>
              <w:t xml:space="preserve">sprawdzenie wersji </w:t>
            </w:r>
            <w:proofErr w:type="spellStart"/>
            <w:r w:rsidRPr="008174CF">
              <w:rPr>
                <w:rFonts w:ascii="Garamond" w:hAnsi="Garamond"/>
              </w:rPr>
              <w:t>firmware</w:t>
            </w:r>
            <w:proofErr w:type="spellEnd"/>
          </w:p>
          <w:p w14:paraId="4E0947AF" w14:textId="0C4E9076" w:rsidR="00D84D75" w:rsidRPr="008174CF" w:rsidRDefault="00D84D75" w:rsidP="003C71B9">
            <w:pPr>
              <w:pStyle w:val="Akapitzlist"/>
              <w:rPr>
                <w:rFonts w:ascii="Garamond" w:hAnsi="Garamond"/>
              </w:rPr>
            </w:pPr>
          </w:p>
        </w:tc>
      </w:tr>
      <w:tr w:rsidR="003C71B9" w:rsidRPr="008174CF" w14:paraId="397BA57C" w14:textId="77777777" w:rsidTr="000B7B7F">
        <w:tc>
          <w:tcPr>
            <w:tcW w:w="562" w:type="dxa"/>
          </w:tcPr>
          <w:p w14:paraId="1FA630D7" w14:textId="49A9E61B" w:rsidR="003C71B9" w:rsidRPr="008174CF" w:rsidRDefault="003C71B9">
            <w:pPr>
              <w:rPr>
                <w:rFonts w:ascii="Garamond" w:hAnsi="Garamond"/>
              </w:rPr>
            </w:pPr>
            <w:r w:rsidRPr="008174CF">
              <w:rPr>
                <w:rFonts w:ascii="Garamond" w:hAnsi="Garamond"/>
              </w:rPr>
              <w:lastRenderedPageBreak/>
              <w:t>13.</w:t>
            </w:r>
          </w:p>
        </w:tc>
        <w:tc>
          <w:tcPr>
            <w:tcW w:w="1560" w:type="dxa"/>
          </w:tcPr>
          <w:p w14:paraId="45AC75E2" w14:textId="41B7DF6C" w:rsidR="003C71B9" w:rsidRPr="008174CF" w:rsidRDefault="003C71B9">
            <w:pPr>
              <w:rPr>
                <w:rFonts w:ascii="Garamond" w:hAnsi="Garamond"/>
              </w:rPr>
            </w:pPr>
            <w:r w:rsidRPr="008174CF">
              <w:rPr>
                <w:rFonts w:ascii="Garamond" w:hAnsi="Garamond"/>
              </w:rPr>
              <w:t>Certyfikaty i deklaracje</w:t>
            </w:r>
          </w:p>
        </w:tc>
        <w:tc>
          <w:tcPr>
            <w:tcW w:w="6940" w:type="dxa"/>
          </w:tcPr>
          <w:p w14:paraId="160ED01B" w14:textId="77777777" w:rsidR="003C71B9" w:rsidRPr="008174CF" w:rsidRDefault="003C71B9" w:rsidP="003C71B9">
            <w:pPr>
              <w:pStyle w:val="Akapitzlist"/>
              <w:numPr>
                <w:ilvl w:val="0"/>
                <w:numId w:val="6"/>
              </w:numPr>
              <w:rPr>
                <w:rFonts w:ascii="Garamond" w:hAnsi="Garamond"/>
              </w:rPr>
            </w:pPr>
            <w:r w:rsidRPr="008174CF">
              <w:rPr>
                <w:rFonts w:ascii="Garamond" w:hAnsi="Garamond"/>
              </w:rPr>
              <w:t xml:space="preserve">Deklaracja zgodności UE (Certyfikat CE). </w:t>
            </w:r>
          </w:p>
          <w:p w14:paraId="5152489D" w14:textId="77777777" w:rsidR="003C71B9" w:rsidRPr="008174CF" w:rsidRDefault="003C71B9" w:rsidP="003C71B9">
            <w:pPr>
              <w:pStyle w:val="Akapitzlist"/>
              <w:numPr>
                <w:ilvl w:val="0"/>
                <w:numId w:val="6"/>
              </w:numPr>
              <w:rPr>
                <w:rFonts w:ascii="Garamond" w:hAnsi="Garamond"/>
              </w:rPr>
            </w:pPr>
            <w:r w:rsidRPr="008174CF">
              <w:rPr>
                <w:rFonts w:ascii="Garamond" w:hAnsi="Garamond"/>
              </w:rPr>
              <w:t xml:space="preserve">Certyfikat zgodności z dyrektywą </w:t>
            </w:r>
            <w:proofErr w:type="spellStart"/>
            <w:r w:rsidRPr="008174CF">
              <w:rPr>
                <w:rFonts w:ascii="Garamond" w:hAnsi="Garamond"/>
              </w:rPr>
              <w:t>RoHS</w:t>
            </w:r>
            <w:proofErr w:type="spellEnd"/>
            <w:r w:rsidRPr="008174CF">
              <w:rPr>
                <w:rFonts w:ascii="Garamond" w:hAnsi="Garamond"/>
              </w:rPr>
              <w:t xml:space="preserve"> lub dokument wystawiony przez niezależną, akredytowaną jednostkę potwierdzający spełnienie kryteriów środowiskowych zgodnych z dyrektywą </w:t>
            </w:r>
            <w:proofErr w:type="spellStart"/>
            <w:r w:rsidRPr="008174CF">
              <w:rPr>
                <w:rFonts w:ascii="Garamond" w:hAnsi="Garamond"/>
              </w:rPr>
              <w:t>RoHS</w:t>
            </w:r>
            <w:proofErr w:type="spellEnd"/>
            <w:r w:rsidRPr="008174CF">
              <w:rPr>
                <w:rFonts w:ascii="Garamond" w:hAnsi="Garamond"/>
              </w:rPr>
              <w:t xml:space="preserve"> o eliminacji substancji niebezpiecznych.</w:t>
            </w:r>
          </w:p>
          <w:p w14:paraId="04332769" w14:textId="5CB8A0B3" w:rsidR="003C71B9" w:rsidRPr="008174CF" w:rsidRDefault="003C71B9" w:rsidP="003C71B9">
            <w:pPr>
              <w:pStyle w:val="Akapitzlist"/>
              <w:numPr>
                <w:ilvl w:val="0"/>
                <w:numId w:val="6"/>
              </w:numPr>
              <w:rPr>
                <w:rFonts w:ascii="Garamond" w:hAnsi="Garamond"/>
              </w:rPr>
            </w:pPr>
            <w:r w:rsidRPr="008174CF">
              <w:rPr>
                <w:rFonts w:ascii="Garamond" w:hAnsi="Garamond"/>
              </w:rPr>
              <w:t>Serwer musi być zaprojektowany i produkowany zgodnie z normą ISO-9001 lub równoważną oraz zaprojektowany i produkowany zgodnie z normą ISO-14001 lub równoważną.</w:t>
            </w:r>
          </w:p>
        </w:tc>
      </w:tr>
      <w:tr w:rsidR="00D17EFA" w:rsidRPr="008174CF" w14:paraId="1AE1868C" w14:textId="77777777" w:rsidTr="000B7B7F">
        <w:tc>
          <w:tcPr>
            <w:tcW w:w="562" w:type="dxa"/>
          </w:tcPr>
          <w:p w14:paraId="4F1B2652" w14:textId="679BF7B1" w:rsidR="00D17EFA" w:rsidRPr="008174CF" w:rsidRDefault="00D17EFA">
            <w:pPr>
              <w:rPr>
                <w:rFonts w:ascii="Garamond" w:hAnsi="Garamond"/>
              </w:rPr>
            </w:pPr>
            <w:r w:rsidRPr="008174CF">
              <w:rPr>
                <w:rFonts w:ascii="Garamond" w:hAnsi="Garamond"/>
              </w:rPr>
              <w:t>14.</w:t>
            </w:r>
          </w:p>
        </w:tc>
        <w:tc>
          <w:tcPr>
            <w:tcW w:w="1560" w:type="dxa"/>
          </w:tcPr>
          <w:p w14:paraId="5F99E9E9" w14:textId="3B812E34" w:rsidR="00D17EFA" w:rsidRPr="008174CF" w:rsidRDefault="00D17EFA">
            <w:pPr>
              <w:rPr>
                <w:rFonts w:ascii="Garamond" w:hAnsi="Garamond"/>
              </w:rPr>
            </w:pPr>
            <w:r w:rsidRPr="008174CF">
              <w:rPr>
                <w:rFonts w:ascii="Garamond" w:hAnsi="Garamond"/>
              </w:rPr>
              <w:t>Wsparcie serwisowe</w:t>
            </w:r>
          </w:p>
        </w:tc>
        <w:tc>
          <w:tcPr>
            <w:tcW w:w="6940" w:type="dxa"/>
          </w:tcPr>
          <w:p w14:paraId="1CF38E3C" w14:textId="7BAD9FF4" w:rsidR="005E7E16" w:rsidRPr="008174CF" w:rsidRDefault="005E7E16" w:rsidP="00D17EFA">
            <w:pPr>
              <w:pStyle w:val="Akapitzlist"/>
              <w:numPr>
                <w:ilvl w:val="0"/>
                <w:numId w:val="6"/>
              </w:numPr>
              <w:rPr>
                <w:rFonts w:ascii="Garamond" w:hAnsi="Garamond"/>
              </w:rPr>
            </w:pPr>
            <w:r w:rsidRPr="008174CF">
              <w:rPr>
                <w:rFonts w:ascii="Garamond" w:hAnsi="Garamond"/>
              </w:rPr>
              <w:t>Urządzenie musi być fabrycznie nowe i nieużywane przed dniem dostarczenia do siedziby Zamawiającego, z wyłączeniem użycia niezbędnego dla przeprowadzenia testu ich poprawnej pracy.</w:t>
            </w:r>
          </w:p>
          <w:p w14:paraId="29355079" w14:textId="5F856EAB" w:rsidR="00D17EFA" w:rsidRPr="008174CF" w:rsidRDefault="00D17EFA" w:rsidP="00D17EFA">
            <w:pPr>
              <w:pStyle w:val="Akapitzlist"/>
              <w:numPr>
                <w:ilvl w:val="0"/>
                <w:numId w:val="6"/>
              </w:numPr>
              <w:rPr>
                <w:rFonts w:ascii="Garamond" w:hAnsi="Garamond"/>
              </w:rPr>
            </w:pPr>
            <w:r w:rsidRPr="008174CF">
              <w:rPr>
                <w:rFonts w:ascii="Garamond" w:hAnsi="Garamond"/>
              </w:rPr>
              <w:t>Urządzenie  musi  być  wyprodukowane  nie  wcześniej  niż  w 2025 roku  i  pochodzić  z autoryzowanego  kanału dystrybucji producenta, a także musi być objęte serwisem producenta lub autoryzowanego partnera serwisowego na terenie RP.</w:t>
            </w:r>
          </w:p>
          <w:p w14:paraId="7D5D07E5" w14:textId="77777777" w:rsidR="00D17EFA" w:rsidRPr="008174CF" w:rsidRDefault="00D17EFA" w:rsidP="00D17EFA">
            <w:pPr>
              <w:pStyle w:val="Akapitzlist"/>
              <w:numPr>
                <w:ilvl w:val="0"/>
                <w:numId w:val="6"/>
              </w:numPr>
              <w:rPr>
                <w:rFonts w:ascii="Garamond" w:hAnsi="Garamond"/>
              </w:rPr>
            </w:pPr>
            <w:r w:rsidRPr="008174CF">
              <w:rPr>
                <w:rFonts w:ascii="Garamond" w:hAnsi="Garamond"/>
              </w:rPr>
              <w:t xml:space="preserve">Urządzenie musi zostać objęte minimum 36 miesięcznym okresem gwarancji w trybie 5x9 NBD  </w:t>
            </w:r>
            <w:proofErr w:type="spellStart"/>
            <w:r w:rsidRPr="008174CF">
              <w:rPr>
                <w:rFonts w:ascii="Garamond" w:hAnsi="Garamond"/>
              </w:rPr>
              <w:t>onsite</w:t>
            </w:r>
            <w:proofErr w:type="spellEnd"/>
            <w:r w:rsidRPr="008174CF">
              <w:rPr>
                <w:rFonts w:ascii="Garamond" w:hAnsi="Garamond"/>
              </w:rPr>
              <w:t xml:space="preserve"> z gwarantowanym czasem reakcji najpóźniej w następnym dniu roboczym od momentu zgłoszenia usterki.</w:t>
            </w:r>
          </w:p>
          <w:p w14:paraId="5898E16B" w14:textId="2FCC22B9" w:rsidR="00D17EFA" w:rsidRPr="004A67AB" w:rsidRDefault="00D17EFA" w:rsidP="004A67AB">
            <w:pPr>
              <w:pStyle w:val="Akapitzlist"/>
              <w:numPr>
                <w:ilvl w:val="0"/>
                <w:numId w:val="6"/>
              </w:numPr>
              <w:rPr>
                <w:rFonts w:ascii="Garamond" w:hAnsi="Garamond"/>
              </w:rPr>
            </w:pPr>
            <w:r w:rsidRPr="008174CF">
              <w:rPr>
                <w:rFonts w:ascii="Garamond" w:hAnsi="Garamond"/>
              </w:rPr>
              <w:t>Urządzenie przystosowane do napraw w miejscu instalacji.</w:t>
            </w:r>
          </w:p>
          <w:p w14:paraId="587EE9E1" w14:textId="77777777" w:rsidR="00D17EFA" w:rsidRPr="008174CF" w:rsidRDefault="00D17EFA" w:rsidP="00D17EFA">
            <w:pPr>
              <w:pStyle w:val="Akapitzlist"/>
              <w:numPr>
                <w:ilvl w:val="0"/>
                <w:numId w:val="6"/>
              </w:numPr>
              <w:rPr>
                <w:rFonts w:ascii="Garamond" w:hAnsi="Garamond"/>
              </w:rPr>
            </w:pPr>
            <w:r w:rsidRPr="008174CF">
              <w:rPr>
                <w:rFonts w:ascii="Garamond" w:hAnsi="Garamond"/>
              </w:rPr>
              <w:t>Wymagane jest, aby gwarancja świadczona była z zachowaniem poniższych warunków:</w:t>
            </w:r>
          </w:p>
          <w:p w14:paraId="17DF4BDC" w14:textId="77777777" w:rsidR="00D17EFA" w:rsidRPr="008174CF" w:rsidRDefault="00D17EFA" w:rsidP="00D17EFA">
            <w:pPr>
              <w:pStyle w:val="Akapitzlist"/>
              <w:rPr>
                <w:rFonts w:ascii="Garamond" w:hAnsi="Garamond"/>
              </w:rPr>
            </w:pPr>
            <w:r w:rsidRPr="008174CF">
              <w:rPr>
                <w:rFonts w:ascii="Garamond" w:hAnsi="Garamond"/>
              </w:rPr>
              <w:t>•</w:t>
            </w:r>
            <w:r w:rsidRPr="008174CF">
              <w:rPr>
                <w:rFonts w:ascii="Garamond" w:hAnsi="Garamond"/>
              </w:rPr>
              <w:tab/>
              <w:t xml:space="preserve">możliwość pobierania najnowszego </w:t>
            </w:r>
            <w:proofErr w:type="spellStart"/>
            <w:r w:rsidRPr="008174CF">
              <w:rPr>
                <w:rFonts w:ascii="Garamond" w:hAnsi="Garamond"/>
              </w:rPr>
              <w:t>firmware</w:t>
            </w:r>
            <w:proofErr w:type="spellEnd"/>
            <w:r w:rsidRPr="008174CF">
              <w:rPr>
                <w:rFonts w:ascii="Garamond" w:hAnsi="Garamond"/>
              </w:rPr>
              <w:t>.</w:t>
            </w:r>
          </w:p>
          <w:p w14:paraId="6C6DF8B5" w14:textId="77777777" w:rsidR="00D17EFA" w:rsidRPr="008174CF" w:rsidRDefault="00D17EFA" w:rsidP="00D17EFA">
            <w:pPr>
              <w:pStyle w:val="Akapitzlist"/>
              <w:rPr>
                <w:rFonts w:ascii="Garamond" w:hAnsi="Garamond"/>
              </w:rPr>
            </w:pPr>
            <w:r w:rsidRPr="008174CF">
              <w:rPr>
                <w:rFonts w:ascii="Garamond" w:hAnsi="Garamond"/>
              </w:rPr>
              <w:t>•</w:t>
            </w:r>
            <w:r w:rsidRPr="008174CF">
              <w:rPr>
                <w:rFonts w:ascii="Garamond" w:hAnsi="Garamond"/>
              </w:rPr>
              <w:tab/>
              <w:t>dostęp do bazy wiedzy producenta w zakresie dostarczanych urządzeń.</w:t>
            </w:r>
          </w:p>
          <w:p w14:paraId="2EAF6C7B" w14:textId="51EB2406" w:rsidR="00D17EFA" w:rsidRPr="008174CF" w:rsidRDefault="00D17EFA" w:rsidP="00D17EFA">
            <w:pPr>
              <w:pStyle w:val="Akapitzlist"/>
              <w:rPr>
                <w:rFonts w:ascii="Garamond" w:hAnsi="Garamond"/>
              </w:rPr>
            </w:pPr>
            <w:r w:rsidRPr="008174CF">
              <w:rPr>
                <w:rFonts w:ascii="Garamond" w:hAnsi="Garamond"/>
              </w:rPr>
              <w:t>•</w:t>
            </w:r>
            <w:r w:rsidRPr="008174CF">
              <w:rPr>
                <w:rFonts w:ascii="Garamond" w:hAnsi="Garamond"/>
              </w:rPr>
              <w:tab/>
              <w:t>otwieranie zgłoszeń serwisowych w przypadku podejrzenia możliwości błędu w oprogramowaniu/hardware.</w:t>
            </w:r>
          </w:p>
        </w:tc>
      </w:tr>
      <w:tr w:rsidR="004A67AB" w:rsidRPr="008174CF" w14:paraId="20E8418E" w14:textId="77777777" w:rsidTr="000B7B7F">
        <w:tc>
          <w:tcPr>
            <w:tcW w:w="562" w:type="dxa"/>
          </w:tcPr>
          <w:p w14:paraId="35B90962" w14:textId="76F4B93D" w:rsidR="004A67AB" w:rsidRPr="008174CF" w:rsidRDefault="004A67AB">
            <w:pPr>
              <w:rPr>
                <w:rFonts w:ascii="Garamond" w:hAnsi="Garamond"/>
              </w:rPr>
            </w:pPr>
            <w:r>
              <w:rPr>
                <w:rFonts w:ascii="Garamond" w:hAnsi="Garamond"/>
              </w:rPr>
              <w:t>15.</w:t>
            </w:r>
          </w:p>
        </w:tc>
        <w:tc>
          <w:tcPr>
            <w:tcW w:w="1560" w:type="dxa"/>
          </w:tcPr>
          <w:p w14:paraId="16A9B51E" w14:textId="53E67C19" w:rsidR="004A67AB" w:rsidRPr="008174CF" w:rsidRDefault="004A67AB">
            <w:pPr>
              <w:rPr>
                <w:rFonts w:ascii="Garamond" w:hAnsi="Garamond"/>
              </w:rPr>
            </w:pPr>
            <w:r>
              <w:rPr>
                <w:rFonts w:ascii="Garamond" w:hAnsi="Garamond"/>
              </w:rPr>
              <w:t xml:space="preserve">System operacyjny </w:t>
            </w:r>
          </w:p>
        </w:tc>
        <w:tc>
          <w:tcPr>
            <w:tcW w:w="6940" w:type="dxa"/>
          </w:tcPr>
          <w:p w14:paraId="19BC6E80" w14:textId="77777777" w:rsidR="004A67AB" w:rsidRDefault="004A67AB" w:rsidP="004A67AB">
            <w:pPr>
              <w:pStyle w:val="Akapitzlist"/>
              <w:numPr>
                <w:ilvl w:val="0"/>
                <w:numId w:val="6"/>
              </w:numPr>
              <w:spacing w:line="276" w:lineRule="auto"/>
              <w:ind w:left="714" w:hanging="357"/>
              <w:rPr>
                <w:rFonts w:ascii="Garamond" w:hAnsi="Garamond"/>
              </w:rPr>
            </w:pPr>
            <w:r w:rsidRPr="004A67AB">
              <w:rPr>
                <w:rFonts w:ascii="Garamond" w:hAnsi="Garamond"/>
              </w:rPr>
              <w:t xml:space="preserve">Do każdego serwera 2 sztuki licencji Windows Server 2025 Datacenter EDU – 16 </w:t>
            </w:r>
            <w:proofErr w:type="spellStart"/>
            <w:r w:rsidRPr="004A67AB">
              <w:rPr>
                <w:rFonts w:ascii="Garamond" w:hAnsi="Garamond"/>
              </w:rPr>
              <w:t>core</w:t>
            </w:r>
            <w:proofErr w:type="spellEnd"/>
            <w:r w:rsidRPr="004A67AB">
              <w:rPr>
                <w:rFonts w:ascii="Garamond" w:hAnsi="Garamond"/>
              </w:rPr>
              <w:t xml:space="preserve">. </w:t>
            </w:r>
          </w:p>
          <w:p w14:paraId="07960270" w14:textId="455CF1FE" w:rsidR="004A67AB" w:rsidRPr="004A67AB" w:rsidRDefault="004A67AB" w:rsidP="004A67AB">
            <w:pPr>
              <w:pStyle w:val="Akapitzlist"/>
              <w:spacing w:line="276" w:lineRule="auto"/>
              <w:ind w:left="714"/>
              <w:rPr>
                <w:rFonts w:ascii="Garamond" w:hAnsi="Garamond"/>
              </w:rPr>
            </w:pPr>
            <w:r w:rsidRPr="004A67AB">
              <w:rPr>
                <w:rFonts w:ascii="Garamond" w:hAnsi="Garamond"/>
              </w:rPr>
              <w:t>Licencja musi być nowa i nieaktywowana, przeznaczona na rynek europejski.</w:t>
            </w:r>
          </w:p>
        </w:tc>
      </w:tr>
    </w:tbl>
    <w:p w14:paraId="3E316D4E" w14:textId="1D3EAD77" w:rsidR="00CC517B" w:rsidRPr="008174CF" w:rsidRDefault="00CC517B">
      <w:pPr>
        <w:rPr>
          <w:rFonts w:ascii="Garamond" w:hAnsi="Garamond"/>
          <w:b/>
          <w:bCs/>
        </w:rPr>
      </w:pPr>
    </w:p>
    <w:p w14:paraId="141F451B" w14:textId="1CAC6560" w:rsidR="00B13AFC" w:rsidRPr="008174CF" w:rsidRDefault="00B13AFC">
      <w:pPr>
        <w:rPr>
          <w:rFonts w:ascii="Garamond" w:hAnsi="Garamond"/>
          <w:b/>
          <w:bCs/>
        </w:rPr>
      </w:pPr>
      <w:r w:rsidRPr="008174CF">
        <w:rPr>
          <w:rFonts w:ascii="Garamond" w:hAnsi="Garamond"/>
          <w:b/>
          <w:bCs/>
        </w:rPr>
        <w:t xml:space="preserve">Przełącznik sieciowy </w:t>
      </w:r>
      <w:r w:rsidR="00E10962" w:rsidRPr="008174CF">
        <w:rPr>
          <w:rFonts w:ascii="Garamond" w:hAnsi="Garamond"/>
          <w:b/>
          <w:bCs/>
        </w:rPr>
        <w:t>typu Data Center 2 sztuki:</w:t>
      </w:r>
    </w:p>
    <w:tbl>
      <w:tblPr>
        <w:tblW w:w="9067" w:type="dxa"/>
        <w:tblLayout w:type="fixed"/>
        <w:tblLook w:val="0400" w:firstRow="0" w:lastRow="0" w:firstColumn="0" w:lastColumn="0" w:noHBand="0" w:noVBand="1"/>
      </w:tblPr>
      <w:tblGrid>
        <w:gridCol w:w="562"/>
        <w:gridCol w:w="1843"/>
        <w:gridCol w:w="6662"/>
      </w:tblGrid>
      <w:tr w:rsidR="00AA57E7" w:rsidRPr="008174CF" w14:paraId="29EED568" w14:textId="77777777" w:rsidTr="00E97E29">
        <w:tc>
          <w:tcPr>
            <w:tcW w:w="562" w:type="dxa"/>
            <w:tcBorders>
              <w:top w:val="single" w:sz="4" w:space="0" w:color="000000"/>
              <w:left w:val="single" w:sz="4" w:space="0" w:color="000000"/>
              <w:bottom w:val="single" w:sz="4" w:space="0" w:color="000000"/>
              <w:right w:val="single" w:sz="4" w:space="0" w:color="000000"/>
            </w:tcBorders>
          </w:tcPr>
          <w:p w14:paraId="7E19ECB6" w14:textId="77777777" w:rsidR="00C633A0" w:rsidRPr="008174CF" w:rsidRDefault="00C633A0" w:rsidP="00C633A0">
            <w:pPr>
              <w:numPr>
                <w:ilvl w:val="0"/>
                <w:numId w:val="9"/>
              </w:numPr>
              <w:suppressAutoHyphens/>
              <w:spacing w:after="200" w:line="276" w:lineRule="auto"/>
              <w:ind w:left="426"/>
              <w:rPr>
                <w:rFonts w:ascii="Garamond" w:hAnsi="Garamond"/>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569ABB8F" w14:textId="7D2F4915" w:rsidR="00C633A0" w:rsidRPr="008174CF" w:rsidRDefault="003621C8" w:rsidP="00126705">
            <w:pPr>
              <w:rPr>
                <w:rFonts w:ascii="Garamond" w:hAnsi="Garamond"/>
              </w:rPr>
            </w:pPr>
            <w:r w:rsidRPr="008174CF">
              <w:rPr>
                <w:rFonts w:ascii="Garamond" w:hAnsi="Garamond"/>
              </w:rPr>
              <w:t>Informacje ogólne</w:t>
            </w:r>
          </w:p>
        </w:tc>
        <w:tc>
          <w:tcPr>
            <w:tcW w:w="6662" w:type="dxa"/>
            <w:tcBorders>
              <w:top w:val="single" w:sz="4" w:space="0" w:color="000000"/>
              <w:left w:val="single" w:sz="4" w:space="0" w:color="000000"/>
              <w:bottom w:val="single" w:sz="4" w:space="0" w:color="000000"/>
              <w:right w:val="single" w:sz="4" w:space="0" w:color="000000"/>
            </w:tcBorders>
          </w:tcPr>
          <w:p w14:paraId="439AEFD0" w14:textId="6A9AFAF7" w:rsidR="00C633A0" w:rsidRPr="008174CF" w:rsidRDefault="00C633A0" w:rsidP="00126705">
            <w:pPr>
              <w:rPr>
                <w:rFonts w:ascii="Garamond" w:hAnsi="Garamond"/>
              </w:rPr>
            </w:pPr>
            <w:r w:rsidRPr="008174CF">
              <w:rPr>
                <w:rFonts w:ascii="Garamond" w:hAnsi="Garamond"/>
              </w:rPr>
              <w:t xml:space="preserve">Przełącznik musi być dedykowanym urządzeniem sieciowym przystosowanym do zainstalowania w szafie </w:t>
            </w:r>
            <w:proofErr w:type="spellStart"/>
            <w:r w:rsidRPr="008174CF">
              <w:rPr>
                <w:rFonts w:ascii="Garamond" w:hAnsi="Garamond"/>
              </w:rPr>
              <w:t>rack</w:t>
            </w:r>
            <w:proofErr w:type="spellEnd"/>
            <w:r w:rsidRPr="008174CF">
              <w:rPr>
                <w:rFonts w:ascii="Garamond" w:hAnsi="Garamond"/>
              </w:rPr>
              <w:t xml:space="preserve">. Wraz z urządzeniem należy dostarczyć niezbędne akcesoria umożliwiające instalację przełącznika w szafie </w:t>
            </w:r>
            <w:proofErr w:type="spellStart"/>
            <w:r w:rsidRPr="008174CF">
              <w:rPr>
                <w:rFonts w:ascii="Garamond" w:hAnsi="Garamond"/>
              </w:rPr>
              <w:t>rack</w:t>
            </w:r>
            <w:proofErr w:type="spellEnd"/>
            <w:r w:rsidRPr="008174CF">
              <w:rPr>
                <w:rFonts w:ascii="Garamond" w:hAnsi="Garamond"/>
              </w:rPr>
              <w:t>. System operacyjny (</w:t>
            </w:r>
            <w:proofErr w:type="spellStart"/>
            <w:r w:rsidRPr="008174CF">
              <w:rPr>
                <w:rFonts w:ascii="Garamond" w:hAnsi="Garamond"/>
              </w:rPr>
              <w:t>firmware</w:t>
            </w:r>
            <w:proofErr w:type="spellEnd"/>
            <w:r w:rsidRPr="008174CF">
              <w:rPr>
                <w:rFonts w:ascii="Garamond" w:hAnsi="Garamond"/>
              </w:rPr>
              <w:t>) dostarczony przez producenta urządzenia. Zamawiający nie dopuszcza dostarczenia urządzenia z zainstalowanym systemem operacyjnym firmy trzeciej.</w:t>
            </w:r>
          </w:p>
        </w:tc>
      </w:tr>
      <w:tr w:rsidR="00AA57E7" w:rsidRPr="008174CF" w14:paraId="559D5ADA" w14:textId="77777777" w:rsidTr="00E97E29">
        <w:tc>
          <w:tcPr>
            <w:tcW w:w="562" w:type="dxa"/>
            <w:tcBorders>
              <w:top w:val="single" w:sz="4" w:space="0" w:color="000000"/>
              <w:left w:val="single" w:sz="4" w:space="0" w:color="000000"/>
              <w:bottom w:val="single" w:sz="4" w:space="0" w:color="000000"/>
              <w:right w:val="single" w:sz="4" w:space="0" w:color="000000"/>
            </w:tcBorders>
          </w:tcPr>
          <w:p w14:paraId="4A7DBE43" w14:textId="77777777" w:rsidR="00C633A0" w:rsidRPr="008174CF" w:rsidRDefault="00C633A0" w:rsidP="00C633A0">
            <w:pPr>
              <w:numPr>
                <w:ilvl w:val="0"/>
                <w:numId w:val="9"/>
              </w:numPr>
              <w:suppressAutoHyphens/>
              <w:spacing w:after="200" w:line="276" w:lineRule="auto"/>
              <w:ind w:left="426"/>
              <w:rPr>
                <w:rFonts w:ascii="Garamond" w:hAnsi="Garamond"/>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41F31750" w14:textId="383F5C4B" w:rsidR="00C633A0" w:rsidRPr="008174CF" w:rsidRDefault="003621C8" w:rsidP="00126705">
            <w:pPr>
              <w:rPr>
                <w:rFonts w:ascii="Garamond" w:hAnsi="Garamond"/>
              </w:rPr>
            </w:pPr>
            <w:r w:rsidRPr="008174CF">
              <w:rPr>
                <w:rFonts w:ascii="Garamond" w:hAnsi="Garamond"/>
              </w:rPr>
              <w:t>Wymagane parametry fizyczne</w:t>
            </w:r>
          </w:p>
        </w:tc>
        <w:tc>
          <w:tcPr>
            <w:tcW w:w="6662" w:type="dxa"/>
            <w:tcBorders>
              <w:top w:val="single" w:sz="4" w:space="0" w:color="000000"/>
              <w:left w:val="single" w:sz="4" w:space="0" w:color="000000"/>
              <w:bottom w:val="single" w:sz="4" w:space="0" w:color="000000"/>
              <w:right w:val="single" w:sz="4" w:space="0" w:color="000000"/>
            </w:tcBorders>
          </w:tcPr>
          <w:p w14:paraId="6DE06580" w14:textId="77777777" w:rsidR="00C633A0" w:rsidRPr="008174CF" w:rsidRDefault="00C633A0" w:rsidP="003621C8">
            <w:pPr>
              <w:numPr>
                <w:ilvl w:val="0"/>
                <w:numId w:val="19"/>
              </w:numPr>
              <w:suppressAutoHyphens/>
              <w:spacing w:after="200" w:line="276" w:lineRule="auto"/>
              <w:rPr>
                <w:rFonts w:ascii="Garamond" w:hAnsi="Garamond"/>
                <w:color w:val="000000"/>
              </w:rPr>
            </w:pPr>
            <w:r w:rsidRPr="008174CF">
              <w:rPr>
                <w:rFonts w:ascii="Garamond" w:hAnsi="Garamond"/>
                <w:color w:val="000000"/>
              </w:rPr>
              <w:t>możliwość montażu w stelażu/szafie 19”</w:t>
            </w:r>
          </w:p>
          <w:p w14:paraId="54A2C507" w14:textId="77777777" w:rsidR="00C633A0" w:rsidRPr="008174CF" w:rsidRDefault="00C633A0" w:rsidP="003621C8">
            <w:pPr>
              <w:numPr>
                <w:ilvl w:val="0"/>
                <w:numId w:val="19"/>
              </w:numPr>
              <w:suppressAutoHyphens/>
              <w:spacing w:after="200" w:line="276" w:lineRule="auto"/>
              <w:rPr>
                <w:rFonts w:ascii="Garamond" w:hAnsi="Garamond"/>
                <w:color w:val="000000"/>
              </w:rPr>
            </w:pPr>
            <w:r w:rsidRPr="008174CF">
              <w:rPr>
                <w:rFonts w:ascii="Garamond" w:hAnsi="Garamond"/>
                <w:color w:val="000000"/>
              </w:rPr>
              <w:t>wysokość maksymalna 1U</w:t>
            </w:r>
          </w:p>
          <w:p w14:paraId="036D7C2E" w14:textId="77777777" w:rsidR="00C633A0" w:rsidRPr="008174CF" w:rsidRDefault="00C633A0" w:rsidP="003621C8">
            <w:pPr>
              <w:numPr>
                <w:ilvl w:val="0"/>
                <w:numId w:val="19"/>
              </w:numPr>
              <w:suppressAutoHyphens/>
              <w:spacing w:after="200" w:line="276" w:lineRule="auto"/>
              <w:rPr>
                <w:rFonts w:ascii="Garamond" w:hAnsi="Garamond"/>
                <w:color w:val="000000"/>
              </w:rPr>
            </w:pPr>
            <w:r w:rsidRPr="008174CF">
              <w:rPr>
                <w:rFonts w:ascii="Garamond" w:hAnsi="Garamond"/>
                <w:color w:val="000000"/>
              </w:rPr>
              <w:t>głębokość urządzenia nie większa niż 37 cm</w:t>
            </w:r>
          </w:p>
          <w:p w14:paraId="1A41B400" w14:textId="77777777" w:rsidR="00C633A0" w:rsidRPr="008174CF" w:rsidRDefault="00C633A0" w:rsidP="003621C8">
            <w:pPr>
              <w:numPr>
                <w:ilvl w:val="0"/>
                <w:numId w:val="19"/>
              </w:numPr>
              <w:suppressAutoHyphens/>
              <w:spacing w:after="200" w:line="276" w:lineRule="auto"/>
              <w:rPr>
                <w:rFonts w:ascii="Garamond" w:hAnsi="Garamond"/>
                <w:color w:val="000000"/>
              </w:rPr>
            </w:pPr>
            <w:r w:rsidRPr="008174CF">
              <w:rPr>
                <w:rFonts w:ascii="Garamond" w:hAnsi="Garamond"/>
                <w:color w:val="000000"/>
              </w:rPr>
              <w:t>waga urządzenia nie większa niż 5,6kg</w:t>
            </w:r>
          </w:p>
          <w:p w14:paraId="65A31BD2" w14:textId="77777777" w:rsidR="00C633A0" w:rsidRPr="008174CF" w:rsidRDefault="00C633A0" w:rsidP="003621C8">
            <w:pPr>
              <w:numPr>
                <w:ilvl w:val="0"/>
                <w:numId w:val="19"/>
              </w:numPr>
              <w:suppressAutoHyphens/>
              <w:spacing w:after="200" w:line="276" w:lineRule="auto"/>
              <w:rPr>
                <w:rFonts w:ascii="Garamond" w:hAnsi="Garamond"/>
                <w:color w:val="000000"/>
              </w:rPr>
            </w:pPr>
            <w:r w:rsidRPr="008174CF">
              <w:rPr>
                <w:rFonts w:ascii="Garamond" w:hAnsi="Garamond"/>
                <w:color w:val="000000"/>
              </w:rPr>
              <w:t>dwa wewnętrzne redundantne zasilacze 230V AC typu hot-</w:t>
            </w:r>
            <w:proofErr w:type="spellStart"/>
            <w:r w:rsidRPr="008174CF">
              <w:rPr>
                <w:rFonts w:ascii="Garamond" w:hAnsi="Garamond"/>
                <w:color w:val="000000"/>
              </w:rPr>
              <w:t>swap</w:t>
            </w:r>
            <w:proofErr w:type="spellEnd"/>
            <w:r w:rsidRPr="008174CF">
              <w:rPr>
                <w:rFonts w:ascii="Garamond" w:hAnsi="Garamond"/>
                <w:color w:val="000000"/>
              </w:rPr>
              <w:t xml:space="preserve"> (nie dopuszcza się rozwiązania zewnętrznego). Każde urządzenie musi zostać dostarczone z 2 zasilaczami z możliwością wymiany w trakcie pracy urządzenia (ang. hot-</w:t>
            </w:r>
            <w:proofErr w:type="spellStart"/>
            <w:r w:rsidRPr="008174CF">
              <w:rPr>
                <w:rFonts w:ascii="Garamond" w:hAnsi="Garamond"/>
                <w:color w:val="000000"/>
              </w:rPr>
              <w:t>swap</w:t>
            </w:r>
            <w:proofErr w:type="spellEnd"/>
            <w:r w:rsidRPr="008174CF">
              <w:rPr>
                <w:rFonts w:ascii="Garamond" w:hAnsi="Garamond"/>
                <w:color w:val="000000"/>
              </w:rPr>
              <w:t>).</w:t>
            </w:r>
          </w:p>
          <w:p w14:paraId="3D6F2D7E" w14:textId="77777777" w:rsidR="00C633A0" w:rsidRPr="008174CF" w:rsidRDefault="00C633A0" w:rsidP="003621C8">
            <w:pPr>
              <w:numPr>
                <w:ilvl w:val="0"/>
                <w:numId w:val="19"/>
              </w:numPr>
              <w:suppressAutoHyphens/>
              <w:spacing w:after="200" w:line="276" w:lineRule="auto"/>
              <w:rPr>
                <w:rFonts w:ascii="Garamond" w:hAnsi="Garamond"/>
                <w:color w:val="000000"/>
              </w:rPr>
            </w:pPr>
            <w:r w:rsidRPr="008174CF">
              <w:rPr>
                <w:rFonts w:ascii="Garamond" w:hAnsi="Garamond"/>
                <w:color w:val="000000"/>
              </w:rPr>
              <w:t>zakres temperatur pracy ciągłej co najmniej od 0 do +45 °C</w:t>
            </w:r>
          </w:p>
          <w:p w14:paraId="6D310B52" w14:textId="77777777" w:rsidR="00C633A0" w:rsidRPr="008174CF" w:rsidRDefault="00C633A0" w:rsidP="003621C8">
            <w:pPr>
              <w:numPr>
                <w:ilvl w:val="0"/>
                <w:numId w:val="19"/>
              </w:numPr>
              <w:suppressAutoHyphens/>
              <w:spacing w:after="200" w:line="276" w:lineRule="auto"/>
              <w:rPr>
                <w:rFonts w:ascii="Garamond" w:hAnsi="Garamond"/>
              </w:rPr>
            </w:pPr>
            <w:r w:rsidRPr="008174CF">
              <w:rPr>
                <w:rFonts w:ascii="Garamond" w:hAnsi="Garamond"/>
              </w:rPr>
              <w:t>zakres wilgotności pracy co najmniej 5% - 95%</w:t>
            </w:r>
          </w:p>
          <w:p w14:paraId="0D8C2CBF" w14:textId="77777777" w:rsidR="00C633A0" w:rsidRPr="008174CF" w:rsidRDefault="00C633A0" w:rsidP="003621C8">
            <w:pPr>
              <w:numPr>
                <w:ilvl w:val="0"/>
                <w:numId w:val="19"/>
              </w:numPr>
              <w:suppressAutoHyphens/>
              <w:spacing w:after="200" w:line="276" w:lineRule="auto"/>
              <w:rPr>
                <w:rFonts w:ascii="Garamond" w:hAnsi="Garamond"/>
              </w:rPr>
            </w:pPr>
            <w:r w:rsidRPr="008174CF">
              <w:rPr>
                <w:rFonts w:ascii="Garamond" w:hAnsi="Garamond"/>
              </w:rPr>
              <w:t>Maksymalny pobór mocy nie większy niż: 135W</w:t>
            </w:r>
          </w:p>
        </w:tc>
      </w:tr>
      <w:tr w:rsidR="00AA57E7" w:rsidRPr="008174CF" w14:paraId="53B58E5C" w14:textId="77777777" w:rsidTr="00E97E29">
        <w:tc>
          <w:tcPr>
            <w:tcW w:w="562" w:type="dxa"/>
            <w:tcBorders>
              <w:top w:val="single" w:sz="4" w:space="0" w:color="000000"/>
              <w:left w:val="single" w:sz="4" w:space="0" w:color="000000"/>
              <w:bottom w:val="single" w:sz="4" w:space="0" w:color="000000"/>
              <w:right w:val="single" w:sz="4" w:space="0" w:color="000000"/>
            </w:tcBorders>
          </w:tcPr>
          <w:p w14:paraId="10B33145" w14:textId="77777777" w:rsidR="00C633A0" w:rsidRPr="008174CF" w:rsidRDefault="00C633A0" w:rsidP="00C633A0">
            <w:pPr>
              <w:numPr>
                <w:ilvl w:val="0"/>
                <w:numId w:val="9"/>
              </w:numPr>
              <w:suppressAutoHyphens/>
              <w:spacing w:after="200" w:line="276" w:lineRule="auto"/>
              <w:ind w:left="426"/>
              <w:rPr>
                <w:rFonts w:ascii="Garamond" w:hAnsi="Garamond"/>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61E53EF4" w14:textId="1D49EE15" w:rsidR="00C633A0" w:rsidRPr="008174CF" w:rsidRDefault="003621C8" w:rsidP="00126705">
            <w:pPr>
              <w:rPr>
                <w:rFonts w:ascii="Garamond" w:hAnsi="Garamond"/>
              </w:rPr>
            </w:pPr>
            <w:r w:rsidRPr="008174CF">
              <w:rPr>
                <w:rFonts w:ascii="Garamond" w:hAnsi="Garamond"/>
              </w:rPr>
              <w:t>Wentylatory</w:t>
            </w:r>
          </w:p>
        </w:tc>
        <w:tc>
          <w:tcPr>
            <w:tcW w:w="6662" w:type="dxa"/>
            <w:tcBorders>
              <w:top w:val="single" w:sz="4" w:space="0" w:color="000000"/>
              <w:left w:val="single" w:sz="4" w:space="0" w:color="000000"/>
              <w:bottom w:val="single" w:sz="4" w:space="0" w:color="000000"/>
              <w:right w:val="single" w:sz="4" w:space="0" w:color="000000"/>
            </w:tcBorders>
          </w:tcPr>
          <w:p w14:paraId="4575CFE6" w14:textId="5D42AC9F" w:rsidR="00C633A0" w:rsidRPr="008174CF" w:rsidRDefault="00C633A0" w:rsidP="00126705">
            <w:pPr>
              <w:rPr>
                <w:rFonts w:ascii="Garamond" w:hAnsi="Garamond"/>
              </w:rPr>
            </w:pPr>
            <w:r w:rsidRPr="008174CF">
              <w:rPr>
                <w:rFonts w:ascii="Garamond" w:hAnsi="Garamond"/>
              </w:rPr>
              <w:t>Urządzenie musi być wyposażone w 3 wentylatory z możliwością wymiany pojedynczego wentylatora w trakcie pracy urządzenia (ang. hot-</w:t>
            </w:r>
            <w:proofErr w:type="spellStart"/>
            <w:r w:rsidRPr="008174CF">
              <w:rPr>
                <w:rFonts w:ascii="Garamond" w:hAnsi="Garamond"/>
              </w:rPr>
              <w:t>swap</w:t>
            </w:r>
            <w:proofErr w:type="spellEnd"/>
            <w:r w:rsidRPr="008174CF">
              <w:rPr>
                <w:rFonts w:ascii="Garamond" w:hAnsi="Garamond"/>
              </w:rPr>
              <w:t>).</w:t>
            </w:r>
          </w:p>
        </w:tc>
      </w:tr>
      <w:tr w:rsidR="00AA57E7" w:rsidRPr="008174CF" w14:paraId="10F87B0F" w14:textId="77777777" w:rsidTr="00E97E29">
        <w:tc>
          <w:tcPr>
            <w:tcW w:w="562" w:type="dxa"/>
            <w:tcBorders>
              <w:top w:val="single" w:sz="4" w:space="0" w:color="000000"/>
              <w:left w:val="single" w:sz="4" w:space="0" w:color="000000"/>
              <w:bottom w:val="single" w:sz="4" w:space="0" w:color="000000"/>
              <w:right w:val="single" w:sz="4" w:space="0" w:color="000000"/>
            </w:tcBorders>
          </w:tcPr>
          <w:p w14:paraId="77233729" w14:textId="77777777" w:rsidR="00C633A0" w:rsidRPr="008174CF" w:rsidRDefault="00C633A0" w:rsidP="00C633A0">
            <w:pPr>
              <w:numPr>
                <w:ilvl w:val="0"/>
                <w:numId w:val="9"/>
              </w:numPr>
              <w:suppressAutoHyphens/>
              <w:spacing w:after="200" w:line="276" w:lineRule="auto"/>
              <w:ind w:left="426"/>
              <w:rPr>
                <w:rFonts w:ascii="Garamond" w:hAnsi="Garamond"/>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1177FF97" w14:textId="1E596225" w:rsidR="00C633A0" w:rsidRPr="008174CF" w:rsidRDefault="006E7FF9" w:rsidP="00126705">
            <w:pPr>
              <w:rPr>
                <w:rFonts w:ascii="Garamond" w:hAnsi="Garamond"/>
              </w:rPr>
            </w:pPr>
            <w:r w:rsidRPr="008174CF">
              <w:rPr>
                <w:rFonts w:ascii="Garamond" w:hAnsi="Garamond"/>
              </w:rPr>
              <w:t>Interfejsy</w:t>
            </w:r>
          </w:p>
        </w:tc>
        <w:tc>
          <w:tcPr>
            <w:tcW w:w="6662" w:type="dxa"/>
            <w:tcBorders>
              <w:top w:val="single" w:sz="4" w:space="0" w:color="000000"/>
              <w:left w:val="single" w:sz="4" w:space="0" w:color="000000"/>
              <w:bottom w:val="single" w:sz="4" w:space="0" w:color="000000"/>
              <w:right w:val="single" w:sz="4" w:space="0" w:color="000000"/>
            </w:tcBorders>
          </w:tcPr>
          <w:p w14:paraId="1D0814A3" w14:textId="760AA565" w:rsidR="00C633A0" w:rsidRPr="008174CF" w:rsidRDefault="00C633A0" w:rsidP="00126705">
            <w:pPr>
              <w:rPr>
                <w:rFonts w:ascii="Garamond" w:hAnsi="Garamond"/>
              </w:rPr>
            </w:pPr>
            <w:r w:rsidRPr="008174CF">
              <w:rPr>
                <w:rFonts w:ascii="Garamond" w:hAnsi="Garamond"/>
              </w:rPr>
              <w:t>Przełącznik musi zostać dostarczony z następującymi interfejsami mogącymi działać równocześnie:</w:t>
            </w:r>
          </w:p>
          <w:p w14:paraId="5A0C64B0" w14:textId="77777777" w:rsidR="00C633A0" w:rsidRPr="008174CF" w:rsidRDefault="00C633A0" w:rsidP="00C633A0">
            <w:pPr>
              <w:numPr>
                <w:ilvl w:val="0"/>
                <w:numId w:val="15"/>
              </w:numPr>
              <w:suppressAutoHyphens/>
              <w:spacing w:after="200" w:line="276" w:lineRule="auto"/>
              <w:rPr>
                <w:rFonts w:ascii="Garamond" w:hAnsi="Garamond" w:cstheme="majorHAnsi"/>
                <w:color w:val="000000"/>
              </w:rPr>
            </w:pPr>
            <w:r w:rsidRPr="008174CF">
              <w:rPr>
                <w:rFonts w:ascii="Garamond" w:hAnsi="Garamond"/>
              </w:rPr>
              <w:t>24</w:t>
            </w:r>
            <w:r w:rsidRPr="008174CF">
              <w:rPr>
                <w:rFonts w:ascii="Garamond" w:hAnsi="Garamond"/>
                <w:color w:val="000000"/>
              </w:rPr>
              <w:t xml:space="preserve"> porty </w:t>
            </w:r>
            <w:r w:rsidRPr="008174CF">
              <w:rPr>
                <w:rFonts w:ascii="Garamond" w:hAnsi="Garamond"/>
              </w:rPr>
              <w:t>10GE SFP+</w:t>
            </w:r>
            <w:r w:rsidRPr="008174CF">
              <w:rPr>
                <w:rFonts w:ascii="Garamond" w:hAnsi="Garamond"/>
                <w:color w:val="000000"/>
              </w:rPr>
              <w:t xml:space="preserve"> z obsługą modułów 10G-SR, 10G-LR, 10G-ER, 1G-LX, 1G-SX</w:t>
            </w:r>
          </w:p>
          <w:p w14:paraId="287FABF9" w14:textId="77777777" w:rsidR="00C633A0" w:rsidRPr="008174CF" w:rsidRDefault="00C633A0" w:rsidP="00C633A0">
            <w:pPr>
              <w:numPr>
                <w:ilvl w:val="0"/>
                <w:numId w:val="14"/>
              </w:numPr>
              <w:suppressAutoHyphens/>
              <w:spacing w:after="200" w:line="276" w:lineRule="auto"/>
              <w:rPr>
                <w:rFonts w:ascii="Garamond" w:hAnsi="Garamond"/>
              </w:rPr>
            </w:pPr>
            <w:r w:rsidRPr="008174CF">
              <w:rPr>
                <w:rFonts w:ascii="Garamond" w:hAnsi="Garamond"/>
              </w:rPr>
              <w:t>6</w:t>
            </w:r>
            <w:r w:rsidRPr="008174CF">
              <w:rPr>
                <w:rFonts w:ascii="Garamond" w:hAnsi="Garamond"/>
                <w:color w:val="000000"/>
              </w:rPr>
              <w:t xml:space="preserve"> port</w:t>
            </w:r>
            <w:r w:rsidRPr="008174CF">
              <w:rPr>
                <w:rFonts w:ascii="Garamond" w:hAnsi="Garamond"/>
              </w:rPr>
              <w:t>ów 100G QSFP28 z obsługą modułów 40G-SR, 40G-LR, 100G-SR, 100G-LR</w:t>
            </w:r>
          </w:p>
          <w:p w14:paraId="44F548D9" w14:textId="77777777" w:rsidR="00C633A0" w:rsidRPr="008174CF" w:rsidRDefault="00C633A0" w:rsidP="00126705">
            <w:pPr>
              <w:rPr>
                <w:rFonts w:ascii="Garamond" w:hAnsi="Garamond"/>
              </w:rPr>
            </w:pPr>
            <w:r w:rsidRPr="008174CF">
              <w:rPr>
                <w:rFonts w:ascii="Garamond" w:hAnsi="Garamond"/>
              </w:rPr>
              <w:t>Wszystkie porty 10G SFP+ oraz 100G QSFP28 muszą być dostępne od frontu urządzenia.</w:t>
            </w:r>
          </w:p>
        </w:tc>
      </w:tr>
      <w:tr w:rsidR="00AA57E7" w:rsidRPr="008174CF" w14:paraId="5BAD00C5" w14:textId="77777777" w:rsidTr="00E97E29">
        <w:tc>
          <w:tcPr>
            <w:tcW w:w="562" w:type="dxa"/>
            <w:tcBorders>
              <w:top w:val="single" w:sz="4" w:space="0" w:color="000000"/>
              <w:left w:val="single" w:sz="4" w:space="0" w:color="000000"/>
              <w:bottom w:val="single" w:sz="4" w:space="0" w:color="000000"/>
              <w:right w:val="single" w:sz="4" w:space="0" w:color="000000"/>
            </w:tcBorders>
          </w:tcPr>
          <w:p w14:paraId="2795BA34" w14:textId="77777777" w:rsidR="00C633A0" w:rsidRPr="008174CF" w:rsidRDefault="00C633A0" w:rsidP="00C633A0">
            <w:pPr>
              <w:numPr>
                <w:ilvl w:val="0"/>
                <w:numId w:val="9"/>
              </w:numPr>
              <w:suppressAutoHyphens/>
              <w:spacing w:after="200" w:line="276" w:lineRule="auto"/>
              <w:ind w:left="426"/>
              <w:rPr>
                <w:rFonts w:ascii="Garamond" w:hAnsi="Garamond"/>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1639B2A9" w14:textId="3F30DEA0" w:rsidR="00C633A0" w:rsidRPr="008174CF" w:rsidRDefault="006E7FF9" w:rsidP="00126705">
            <w:pPr>
              <w:spacing w:after="0"/>
              <w:rPr>
                <w:rFonts w:ascii="Garamond" w:hAnsi="Garamond"/>
                <w:color w:val="000000"/>
              </w:rPr>
            </w:pPr>
            <w:r w:rsidRPr="008174CF">
              <w:rPr>
                <w:rFonts w:ascii="Garamond" w:hAnsi="Garamond"/>
                <w:color w:val="000000"/>
              </w:rPr>
              <w:t>Łączenie w stos</w:t>
            </w:r>
          </w:p>
        </w:tc>
        <w:tc>
          <w:tcPr>
            <w:tcW w:w="6662" w:type="dxa"/>
            <w:tcBorders>
              <w:top w:val="single" w:sz="4" w:space="0" w:color="000000"/>
              <w:left w:val="single" w:sz="4" w:space="0" w:color="000000"/>
              <w:bottom w:val="single" w:sz="4" w:space="0" w:color="000000"/>
              <w:right w:val="single" w:sz="4" w:space="0" w:color="000000"/>
            </w:tcBorders>
          </w:tcPr>
          <w:p w14:paraId="361528DE" w14:textId="2106A020" w:rsidR="00C633A0" w:rsidRPr="008174CF" w:rsidRDefault="00C633A0" w:rsidP="00126705">
            <w:pPr>
              <w:spacing w:after="0"/>
              <w:rPr>
                <w:rFonts w:ascii="Garamond" w:hAnsi="Garamond"/>
                <w:color w:val="000000"/>
              </w:rPr>
            </w:pPr>
            <w:r w:rsidRPr="008174CF">
              <w:rPr>
                <w:rFonts w:ascii="Garamond" w:hAnsi="Garamond"/>
                <w:color w:val="000000"/>
              </w:rPr>
              <w:t>Przełącznik musi umożliwiać łączenie w stosy z zachowaniem następującej funkcjonalności:</w:t>
            </w:r>
          </w:p>
          <w:p w14:paraId="64CDAD87" w14:textId="77777777" w:rsidR="00C633A0" w:rsidRPr="008174CF" w:rsidRDefault="00C633A0" w:rsidP="006E7FF9">
            <w:pPr>
              <w:numPr>
                <w:ilvl w:val="0"/>
                <w:numId w:val="20"/>
              </w:numPr>
              <w:suppressAutoHyphens/>
              <w:spacing w:after="0" w:line="276" w:lineRule="auto"/>
              <w:rPr>
                <w:rFonts w:ascii="Garamond" w:hAnsi="Garamond"/>
                <w:color w:val="000000"/>
              </w:rPr>
            </w:pPr>
            <w:r w:rsidRPr="008174CF">
              <w:rPr>
                <w:rFonts w:ascii="Garamond" w:hAnsi="Garamond"/>
                <w:color w:val="000000"/>
              </w:rPr>
              <w:t>Zarządzanie stosem poprzez jeden adres IP</w:t>
            </w:r>
          </w:p>
          <w:p w14:paraId="41870EED" w14:textId="77777777" w:rsidR="00C633A0" w:rsidRPr="008174CF" w:rsidRDefault="00C633A0" w:rsidP="006E7FF9">
            <w:pPr>
              <w:numPr>
                <w:ilvl w:val="0"/>
                <w:numId w:val="20"/>
              </w:numPr>
              <w:suppressAutoHyphens/>
              <w:spacing w:after="0" w:line="276" w:lineRule="auto"/>
              <w:rPr>
                <w:rFonts w:ascii="Garamond" w:hAnsi="Garamond"/>
                <w:color w:val="000000"/>
              </w:rPr>
            </w:pPr>
            <w:r w:rsidRPr="008174CF">
              <w:rPr>
                <w:rFonts w:ascii="Garamond" w:hAnsi="Garamond"/>
                <w:color w:val="000000"/>
              </w:rPr>
              <w:t>Do min. 9 jednostek w stosie</w:t>
            </w:r>
          </w:p>
          <w:p w14:paraId="75546FBD" w14:textId="77777777" w:rsidR="00C633A0" w:rsidRPr="008174CF" w:rsidRDefault="00C633A0" w:rsidP="006E7FF9">
            <w:pPr>
              <w:numPr>
                <w:ilvl w:val="0"/>
                <w:numId w:val="20"/>
              </w:numPr>
              <w:suppressAutoHyphens/>
              <w:spacing w:after="0" w:line="276" w:lineRule="auto"/>
              <w:rPr>
                <w:rFonts w:ascii="Garamond" w:hAnsi="Garamond"/>
                <w:color w:val="000000"/>
              </w:rPr>
            </w:pPr>
            <w:r w:rsidRPr="008174CF">
              <w:rPr>
                <w:rFonts w:ascii="Garamond" w:hAnsi="Garamond"/>
                <w:color w:val="000000"/>
              </w:rPr>
              <w:t xml:space="preserve">Magistrala </w:t>
            </w:r>
            <w:proofErr w:type="spellStart"/>
            <w:r w:rsidRPr="008174CF">
              <w:rPr>
                <w:rFonts w:ascii="Garamond" w:hAnsi="Garamond"/>
                <w:color w:val="000000"/>
              </w:rPr>
              <w:t>stackująca</w:t>
            </w:r>
            <w:proofErr w:type="spellEnd"/>
            <w:r w:rsidRPr="008174CF">
              <w:rPr>
                <w:rFonts w:ascii="Garamond" w:hAnsi="Garamond"/>
                <w:color w:val="000000"/>
              </w:rPr>
              <w:t xml:space="preserve"> o wydajności minimum 400Gb/s</w:t>
            </w:r>
          </w:p>
          <w:p w14:paraId="434F971A" w14:textId="77777777" w:rsidR="00C633A0" w:rsidRPr="008174CF" w:rsidRDefault="00C633A0" w:rsidP="006E7FF9">
            <w:pPr>
              <w:numPr>
                <w:ilvl w:val="0"/>
                <w:numId w:val="20"/>
              </w:numPr>
              <w:suppressAutoHyphens/>
              <w:spacing w:after="0" w:line="276" w:lineRule="auto"/>
              <w:rPr>
                <w:rFonts w:ascii="Garamond" w:hAnsi="Garamond"/>
                <w:color w:val="000000"/>
              </w:rPr>
            </w:pPr>
            <w:r w:rsidRPr="008174CF">
              <w:rPr>
                <w:rFonts w:ascii="Garamond" w:hAnsi="Garamond"/>
                <w:color w:val="000000"/>
              </w:rPr>
              <w:t xml:space="preserve">Możliwość tworzenia połączeń link </w:t>
            </w:r>
            <w:proofErr w:type="spellStart"/>
            <w:r w:rsidRPr="008174CF">
              <w:rPr>
                <w:rFonts w:ascii="Garamond" w:hAnsi="Garamond"/>
                <w:color w:val="000000"/>
              </w:rPr>
              <w:t>aggregation</w:t>
            </w:r>
            <w:proofErr w:type="spellEnd"/>
            <w:r w:rsidRPr="008174CF">
              <w:rPr>
                <w:rFonts w:ascii="Garamond" w:hAnsi="Garamond"/>
                <w:color w:val="000000"/>
              </w:rPr>
              <w:t xml:space="preserve"> zgodnie z 802.3ad dla portów należących do różnych jednostek w stosie (ang. cross-</w:t>
            </w:r>
            <w:proofErr w:type="spellStart"/>
            <w:r w:rsidRPr="008174CF">
              <w:rPr>
                <w:rFonts w:ascii="Garamond" w:hAnsi="Garamond"/>
                <w:color w:val="000000"/>
              </w:rPr>
              <w:t>stack</w:t>
            </w:r>
            <w:proofErr w:type="spellEnd"/>
            <w:r w:rsidRPr="008174CF">
              <w:rPr>
                <w:rFonts w:ascii="Garamond" w:hAnsi="Garamond"/>
                <w:color w:val="000000"/>
              </w:rPr>
              <w:t xml:space="preserve"> link </w:t>
            </w:r>
            <w:proofErr w:type="spellStart"/>
            <w:r w:rsidRPr="008174CF">
              <w:rPr>
                <w:rFonts w:ascii="Garamond" w:hAnsi="Garamond"/>
                <w:color w:val="000000"/>
              </w:rPr>
              <w:t>aggregation</w:t>
            </w:r>
            <w:proofErr w:type="spellEnd"/>
            <w:r w:rsidRPr="008174CF">
              <w:rPr>
                <w:rFonts w:ascii="Garamond" w:hAnsi="Garamond"/>
                <w:color w:val="000000"/>
              </w:rPr>
              <w:t>)</w:t>
            </w:r>
          </w:p>
          <w:p w14:paraId="5F649A95" w14:textId="77777777" w:rsidR="00C633A0" w:rsidRPr="008174CF" w:rsidRDefault="00C633A0" w:rsidP="006E7FF9">
            <w:pPr>
              <w:numPr>
                <w:ilvl w:val="0"/>
                <w:numId w:val="20"/>
              </w:numPr>
              <w:suppressAutoHyphens/>
              <w:spacing w:after="0" w:line="276" w:lineRule="auto"/>
              <w:rPr>
                <w:rFonts w:ascii="Garamond" w:hAnsi="Garamond"/>
                <w:color w:val="000000"/>
              </w:rPr>
            </w:pPr>
            <w:r w:rsidRPr="008174CF">
              <w:rPr>
                <w:rFonts w:ascii="Garamond" w:hAnsi="Garamond"/>
                <w:color w:val="000000"/>
              </w:rPr>
              <w:t xml:space="preserve">Stos przełączników powinien być widoczny w sieci jako jedno urządzenie logiczne z punktu widzenia protokołu </w:t>
            </w:r>
            <w:proofErr w:type="spellStart"/>
            <w:r w:rsidRPr="008174CF">
              <w:rPr>
                <w:rFonts w:ascii="Garamond" w:hAnsi="Garamond"/>
                <w:color w:val="000000"/>
              </w:rPr>
              <w:t>Spanning-Tree</w:t>
            </w:r>
            <w:proofErr w:type="spellEnd"/>
          </w:p>
          <w:p w14:paraId="318B33AD" w14:textId="77777777" w:rsidR="00C633A0" w:rsidRPr="008174CF" w:rsidRDefault="00C633A0" w:rsidP="006E7FF9">
            <w:pPr>
              <w:numPr>
                <w:ilvl w:val="0"/>
                <w:numId w:val="20"/>
              </w:numPr>
              <w:suppressAutoHyphens/>
              <w:spacing w:after="0" w:line="276" w:lineRule="auto"/>
              <w:rPr>
                <w:rFonts w:ascii="Garamond" w:hAnsi="Garamond"/>
                <w:color w:val="000000"/>
              </w:rPr>
            </w:pPr>
            <w:r w:rsidRPr="008174CF">
              <w:rPr>
                <w:rFonts w:ascii="Garamond" w:hAnsi="Garamond"/>
                <w:color w:val="000000"/>
              </w:rPr>
              <w:t xml:space="preserve">Jeżeli realizacja funkcji łączenia w stosy wymaga dodatkowych interfejsów </w:t>
            </w:r>
            <w:proofErr w:type="spellStart"/>
            <w:r w:rsidRPr="008174CF">
              <w:rPr>
                <w:rFonts w:ascii="Garamond" w:hAnsi="Garamond"/>
                <w:color w:val="000000"/>
              </w:rPr>
              <w:t>stackujących</w:t>
            </w:r>
            <w:proofErr w:type="spellEnd"/>
            <w:r w:rsidRPr="008174CF">
              <w:rPr>
                <w:rFonts w:ascii="Garamond" w:hAnsi="Garamond"/>
                <w:color w:val="000000"/>
              </w:rPr>
              <w:t xml:space="preserve"> to w ramach niniejszego postępowania Zamawiający wymaga ich dostarczenia</w:t>
            </w:r>
            <w:r w:rsidRPr="008174CF">
              <w:rPr>
                <w:rFonts w:ascii="Garamond" w:hAnsi="Garamond"/>
              </w:rPr>
              <w:t>.</w:t>
            </w:r>
          </w:p>
          <w:p w14:paraId="444A3CC1" w14:textId="77777777" w:rsidR="00C633A0" w:rsidRPr="008174CF" w:rsidRDefault="00C633A0" w:rsidP="00126705">
            <w:pPr>
              <w:spacing w:after="0"/>
              <w:rPr>
                <w:rFonts w:ascii="Garamond" w:hAnsi="Garamond"/>
                <w:color w:val="000000"/>
              </w:rPr>
            </w:pPr>
            <w:r w:rsidRPr="008174CF">
              <w:rPr>
                <w:rFonts w:ascii="Garamond" w:hAnsi="Garamond"/>
                <w:color w:val="000000"/>
              </w:rPr>
              <w:t xml:space="preserve">Zamawiający dopuszcza, aby możliwość łączenia w stosy była realizowana za pomocą portów typu </w:t>
            </w:r>
            <w:proofErr w:type="spellStart"/>
            <w:r w:rsidRPr="008174CF">
              <w:rPr>
                <w:rFonts w:ascii="Garamond" w:hAnsi="Garamond"/>
                <w:color w:val="000000"/>
              </w:rPr>
              <w:t>uplink</w:t>
            </w:r>
            <w:proofErr w:type="spellEnd"/>
            <w:r w:rsidRPr="008174CF">
              <w:rPr>
                <w:rFonts w:ascii="Garamond" w:hAnsi="Garamond"/>
                <w:color w:val="000000"/>
              </w:rPr>
              <w:t>.</w:t>
            </w:r>
          </w:p>
          <w:p w14:paraId="6F0987D6" w14:textId="77777777" w:rsidR="00C633A0" w:rsidRPr="008174CF" w:rsidRDefault="00C633A0" w:rsidP="00126705">
            <w:pPr>
              <w:spacing w:after="0"/>
              <w:rPr>
                <w:rFonts w:ascii="Garamond" w:hAnsi="Garamond"/>
                <w:color w:val="000000"/>
              </w:rPr>
            </w:pPr>
            <w:bookmarkStart w:id="3" w:name="OLE_LINK5"/>
            <w:r w:rsidRPr="008174CF">
              <w:rPr>
                <w:rFonts w:ascii="Garamond" w:hAnsi="Garamond"/>
                <w:color w:val="000000"/>
              </w:rPr>
              <w:t xml:space="preserve">W ramach postępowania należy dostarczyć od producenta oryginalny kabel do </w:t>
            </w:r>
            <w:proofErr w:type="spellStart"/>
            <w:r w:rsidRPr="008174CF">
              <w:rPr>
                <w:rFonts w:ascii="Garamond" w:hAnsi="Garamond"/>
                <w:color w:val="000000"/>
              </w:rPr>
              <w:t>stackowania</w:t>
            </w:r>
            <w:proofErr w:type="spellEnd"/>
            <w:r w:rsidRPr="008174CF">
              <w:rPr>
                <w:rFonts w:ascii="Garamond" w:hAnsi="Garamond"/>
                <w:color w:val="000000"/>
              </w:rPr>
              <w:t xml:space="preserve"> (DAC) 100G QSFP28 o długości 1m.</w:t>
            </w:r>
            <w:bookmarkEnd w:id="3"/>
          </w:p>
        </w:tc>
      </w:tr>
      <w:tr w:rsidR="00AA57E7" w:rsidRPr="008174CF" w14:paraId="28D279FB" w14:textId="77777777" w:rsidTr="00E97E29">
        <w:tc>
          <w:tcPr>
            <w:tcW w:w="562" w:type="dxa"/>
            <w:tcBorders>
              <w:top w:val="single" w:sz="4" w:space="0" w:color="000000"/>
              <w:left w:val="single" w:sz="4" w:space="0" w:color="000000"/>
              <w:bottom w:val="single" w:sz="4" w:space="0" w:color="000000"/>
              <w:right w:val="single" w:sz="4" w:space="0" w:color="000000"/>
            </w:tcBorders>
          </w:tcPr>
          <w:p w14:paraId="1703724A" w14:textId="77777777" w:rsidR="00C633A0" w:rsidRPr="008174CF" w:rsidRDefault="00C633A0" w:rsidP="00C633A0">
            <w:pPr>
              <w:numPr>
                <w:ilvl w:val="0"/>
                <w:numId w:val="9"/>
              </w:numPr>
              <w:suppressAutoHyphens/>
              <w:spacing w:after="200" w:line="276" w:lineRule="auto"/>
              <w:ind w:left="426"/>
              <w:rPr>
                <w:rFonts w:ascii="Garamond" w:hAnsi="Garamond"/>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169E3C4F" w14:textId="70BA3EAC" w:rsidR="00C633A0" w:rsidRPr="008174CF" w:rsidRDefault="00002A66" w:rsidP="00126705">
            <w:pPr>
              <w:rPr>
                <w:rFonts w:ascii="Garamond" w:hAnsi="Garamond"/>
              </w:rPr>
            </w:pPr>
            <w:r w:rsidRPr="008174CF">
              <w:rPr>
                <w:rFonts w:ascii="Garamond" w:hAnsi="Garamond"/>
              </w:rPr>
              <w:t>Wydajność</w:t>
            </w:r>
          </w:p>
        </w:tc>
        <w:tc>
          <w:tcPr>
            <w:tcW w:w="6662" w:type="dxa"/>
            <w:tcBorders>
              <w:top w:val="single" w:sz="4" w:space="0" w:color="000000"/>
              <w:left w:val="single" w:sz="4" w:space="0" w:color="000000"/>
              <w:bottom w:val="single" w:sz="4" w:space="0" w:color="000000"/>
              <w:right w:val="single" w:sz="4" w:space="0" w:color="000000"/>
            </w:tcBorders>
          </w:tcPr>
          <w:p w14:paraId="7A4449DC" w14:textId="00D56C09" w:rsidR="00C633A0" w:rsidRPr="008174CF" w:rsidRDefault="00C633A0" w:rsidP="00126705">
            <w:pPr>
              <w:rPr>
                <w:rFonts w:ascii="Garamond" w:hAnsi="Garamond"/>
              </w:rPr>
            </w:pPr>
            <w:r w:rsidRPr="008174CF">
              <w:rPr>
                <w:rFonts w:ascii="Garamond" w:hAnsi="Garamond"/>
              </w:rPr>
              <w:t xml:space="preserve">Układ przełączający o wydajności min. 1,68Tbps, wydajność przełączania przynajmniej 598 </w:t>
            </w:r>
            <w:proofErr w:type="spellStart"/>
            <w:r w:rsidRPr="008174CF">
              <w:rPr>
                <w:rFonts w:ascii="Garamond" w:hAnsi="Garamond"/>
              </w:rPr>
              <w:t>Mpps</w:t>
            </w:r>
            <w:proofErr w:type="spellEnd"/>
          </w:p>
        </w:tc>
      </w:tr>
      <w:tr w:rsidR="00AA57E7" w:rsidRPr="008174CF" w14:paraId="192BEE9A" w14:textId="77777777" w:rsidTr="00E97E29">
        <w:tc>
          <w:tcPr>
            <w:tcW w:w="562" w:type="dxa"/>
            <w:tcBorders>
              <w:top w:val="single" w:sz="4" w:space="0" w:color="000000"/>
              <w:left w:val="single" w:sz="4" w:space="0" w:color="000000"/>
              <w:bottom w:val="single" w:sz="4" w:space="0" w:color="000000"/>
              <w:right w:val="single" w:sz="4" w:space="0" w:color="000000"/>
            </w:tcBorders>
          </w:tcPr>
          <w:p w14:paraId="2D9E4BCE" w14:textId="77777777" w:rsidR="00C633A0" w:rsidRPr="008174CF" w:rsidRDefault="00C633A0" w:rsidP="00C633A0">
            <w:pPr>
              <w:numPr>
                <w:ilvl w:val="0"/>
                <w:numId w:val="9"/>
              </w:numPr>
              <w:suppressAutoHyphens/>
              <w:spacing w:after="200" w:line="276" w:lineRule="auto"/>
              <w:ind w:left="426"/>
              <w:rPr>
                <w:rFonts w:ascii="Garamond" w:hAnsi="Garamond"/>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7920D2AD" w14:textId="3FD1D1DC" w:rsidR="00C633A0" w:rsidRPr="008174CF" w:rsidRDefault="00BF5A43" w:rsidP="00126705">
            <w:pPr>
              <w:rPr>
                <w:rFonts w:ascii="Garamond" w:hAnsi="Garamond"/>
              </w:rPr>
            </w:pPr>
            <w:r w:rsidRPr="008174CF">
              <w:rPr>
                <w:rFonts w:ascii="Garamond" w:hAnsi="Garamond"/>
              </w:rPr>
              <w:t>Tablica adresów MAC</w:t>
            </w:r>
          </w:p>
        </w:tc>
        <w:tc>
          <w:tcPr>
            <w:tcW w:w="6662" w:type="dxa"/>
            <w:tcBorders>
              <w:top w:val="single" w:sz="4" w:space="0" w:color="000000"/>
              <w:left w:val="single" w:sz="4" w:space="0" w:color="000000"/>
              <w:bottom w:val="single" w:sz="4" w:space="0" w:color="000000"/>
              <w:right w:val="single" w:sz="4" w:space="0" w:color="000000"/>
            </w:tcBorders>
          </w:tcPr>
          <w:p w14:paraId="2CCEEB77" w14:textId="37C419DC" w:rsidR="00C633A0" w:rsidRPr="008174CF" w:rsidRDefault="00C633A0" w:rsidP="00126705">
            <w:pPr>
              <w:rPr>
                <w:rFonts w:ascii="Garamond" w:hAnsi="Garamond"/>
              </w:rPr>
            </w:pPr>
            <w:r w:rsidRPr="008174CF">
              <w:rPr>
                <w:rFonts w:ascii="Garamond" w:hAnsi="Garamond"/>
              </w:rPr>
              <w:t>Obsługa min. 128 000 adresów MAC</w:t>
            </w:r>
          </w:p>
        </w:tc>
      </w:tr>
      <w:tr w:rsidR="00AA57E7" w:rsidRPr="008174CF" w14:paraId="5FF06EF6" w14:textId="77777777" w:rsidTr="00E97E29">
        <w:tc>
          <w:tcPr>
            <w:tcW w:w="562" w:type="dxa"/>
            <w:tcBorders>
              <w:top w:val="single" w:sz="4" w:space="0" w:color="000000"/>
              <w:left w:val="single" w:sz="4" w:space="0" w:color="000000"/>
              <w:bottom w:val="single" w:sz="4" w:space="0" w:color="000000"/>
              <w:right w:val="single" w:sz="4" w:space="0" w:color="000000"/>
            </w:tcBorders>
          </w:tcPr>
          <w:p w14:paraId="456D5087" w14:textId="77777777" w:rsidR="00C633A0" w:rsidRPr="008174CF" w:rsidRDefault="00C633A0" w:rsidP="00C633A0">
            <w:pPr>
              <w:numPr>
                <w:ilvl w:val="0"/>
                <w:numId w:val="9"/>
              </w:numPr>
              <w:suppressAutoHyphens/>
              <w:spacing w:after="200" w:line="276" w:lineRule="auto"/>
              <w:ind w:left="426"/>
              <w:rPr>
                <w:rFonts w:ascii="Garamond" w:hAnsi="Garamond"/>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2F1765A9" w14:textId="5F3ED4A8" w:rsidR="00C633A0" w:rsidRPr="008174CF" w:rsidRDefault="009C04D7" w:rsidP="00126705">
            <w:pPr>
              <w:spacing w:after="0"/>
              <w:rPr>
                <w:rFonts w:ascii="Garamond" w:hAnsi="Garamond"/>
              </w:rPr>
            </w:pPr>
            <w:r w:rsidRPr="008174CF">
              <w:rPr>
                <w:rFonts w:ascii="Garamond" w:hAnsi="Garamond"/>
              </w:rPr>
              <w:t>Procesor / Pamięć RAM</w:t>
            </w:r>
          </w:p>
        </w:tc>
        <w:tc>
          <w:tcPr>
            <w:tcW w:w="6662" w:type="dxa"/>
            <w:tcBorders>
              <w:top w:val="single" w:sz="4" w:space="0" w:color="000000"/>
              <w:left w:val="single" w:sz="4" w:space="0" w:color="000000"/>
              <w:bottom w:val="single" w:sz="4" w:space="0" w:color="000000"/>
              <w:right w:val="single" w:sz="4" w:space="0" w:color="000000"/>
            </w:tcBorders>
          </w:tcPr>
          <w:p w14:paraId="0DB728EE" w14:textId="4AF4DEE2" w:rsidR="00C633A0" w:rsidRPr="008174CF" w:rsidRDefault="00C633A0" w:rsidP="00126705">
            <w:pPr>
              <w:spacing w:after="0"/>
              <w:rPr>
                <w:rFonts w:ascii="Garamond" w:hAnsi="Garamond"/>
              </w:rPr>
            </w:pPr>
            <w:r w:rsidRPr="008174CF">
              <w:rPr>
                <w:rFonts w:ascii="Garamond" w:hAnsi="Garamond"/>
              </w:rPr>
              <w:t>Wbudowana pamięć RAM min. 4 GB</w:t>
            </w:r>
          </w:p>
          <w:p w14:paraId="46A9FCCA" w14:textId="77777777" w:rsidR="00C633A0" w:rsidRPr="008174CF" w:rsidRDefault="00C633A0" w:rsidP="00126705">
            <w:pPr>
              <w:spacing w:after="0"/>
              <w:rPr>
                <w:rFonts w:ascii="Garamond" w:hAnsi="Garamond"/>
              </w:rPr>
            </w:pPr>
            <w:r w:rsidRPr="008174CF">
              <w:rPr>
                <w:rFonts w:ascii="Garamond" w:hAnsi="Garamond"/>
              </w:rPr>
              <w:t>Bufor pakietów minimum: 10 MB</w:t>
            </w:r>
          </w:p>
          <w:p w14:paraId="0253B26B" w14:textId="77777777" w:rsidR="00C633A0" w:rsidRPr="008174CF" w:rsidRDefault="00C633A0" w:rsidP="00126705">
            <w:pPr>
              <w:spacing w:after="0"/>
              <w:rPr>
                <w:rFonts w:ascii="Garamond" w:hAnsi="Garamond"/>
              </w:rPr>
            </w:pPr>
            <w:r w:rsidRPr="008174CF">
              <w:rPr>
                <w:rFonts w:ascii="Garamond" w:hAnsi="Garamond"/>
              </w:rPr>
              <w:t>Procesor wielordzeniowy. Minimalne taktowanie procesora 2GHz</w:t>
            </w:r>
          </w:p>
        </w:tc>
      </w:tr>
      <w:tr w:rsidR="00AA57E7" w:rsidRPr="008174CF" w14:paraId="0BEA42F5" w14:textId="77777777" w:rsidTr="00E97E29">
        <w:tc>
          <w:tcPr>
            <w:tcW w:w="562" w:type="dxa"/>
            <w:tcBorders>
              <w:top w:val="single" w:sz="4" w:space="0" w:color="000000"/>
              <w:left w:val="single" w:sz="4" w:space="0" w:color="000000"/>
              <w:bottom w:val="single" w:sz="4" w:space="0" w:color="000000"/>
              <w:right w:val="single" w:sz="4" w:space="0" w:color="000000"/>
            </w:tcBorders>
          </w:tcPr>
          <w:p w14:paraId="25DDC723" w14:textId="77777777" w:rsidR="00C633A0" w:rsidRPr="008174CF" w:rsidRDefault="00C633A0" w:rsidP="00C633A0">
            <w:pPr>
              <w:numPr>
                <w:ilvl w:val="0"/>
                <w:numId w:val="9"/>
              </w:numPr>
              <w:suppressAutoHyphens/>
              <w:spacing w:after="200" w:line="276" w:lineRule="auto"/>
              <w:ind w:left="426"/>
              <w:rPr>
                <w:rFonts w:ascii="Garamond" w:hAnsi="Garamond"/>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728A9E75" w14:textId="107C7411" w:rsidR="00C633A0" w:rsidRPr="008174CF" w:rsidRDefault="006F6002" w:rsidP="00126705">
            <w:pPr>
              <w:rPr>
                <w:rFonts w:ascii="Garamond" w:hAnsi="Garamond"/>
              </w:rPr>
            </w:pPr>
            <w:r w:rsidRPr="008174CF">
              <w:rPr>
                <w:rFonts w:ascii="Garamond" w:hAnsi="Garamond"/>
              </w:rPr>
              <w:t>Pamięć flash</w:t>
            </w:r>
          </w:p>
        </w:tc>
        <w:tc>
          <w:tcPr>
            <w:tcW w:w="6662" w:type="dxa"/>
            <w:tcBorders>
              <w:top w:val="single" w:sz="4" w:space="0" w:color="000000"/>
              <w:left w:val="single" w:sz="4" w:space="0" w:color="000000"/>
              <w:bottom w:val="single" w:sz="4" w:space="0" w:color="000000"/>
              <w:right w:val="single" w:sz="4" w:space="0" w:color="000000"/>
            </w:tcBorders>
          </w:tcPr>
          <w:p w14:paraId="482D462F" w14:textId="105D9E32" w:rsidR="00C633A0" w:rsidRPr="008174CF" w:rsidRDefault="00C633A0" w:rsidP="00126705">
            <w:pPr>
              <w:rPr>
                <w:rFonts w:ascii="Garamond" w:hAnsi="Garamond"/>
              </w:rPr>
            </w:pPr>
            <w:r w:rsidRPr="008174CF">
              <w:rPr>
                <w:rFonts w:ascii="Garamond" w:hAnsi="Garamond"/>
              </w:rPr>
              <w:t>Urządzenie musi mieć wbudowaną pamięć flash o pojemności min. 1 GB</w:t>
            </w:r>
          </w:p>
        </w:tc>
      </w:tr>
      <w:tr w:rsidR="00113715" w:rsidRPr="008174CF" w14:paraId="32E6EEFB" w14:textId="77777777" w:rsidTr="00E97E29">
        <w:tc>
          <w:tcPr>
            <w:tcW w:w="562" w:type="dxa"/>
            <w:tcBorders>
              <w:top w:val="single" w:sz="4" w:space="0" w:color="000000"/>
              <w:left w:val="single" w:sz="4" w:space="0" w:color="000000"/>
              <w:bottom w:val="single" w:sz="4" w:space="0" w:color="000000"/>
              <w:right w:val="single" w:sz="4" w:space="0" w:color="000000"/>
            </w:tcBorders>
          </w:tcPr>
          <w:p w14:paraId="3517683A" w14:textId="77777777" w:rsidR="00113715" w:rsidRPr="008174CF" w:rsidRDefault="00113715" w:rsidP="00C633A0">
            <w:pPr>
              <w:numPr>
                <w:ilvl w:val="0"/>
                <w:numId w:val="9"/>
              </w:numPr>
              <w:suppressAutoHyphens/>
              <w:spacing w:after="200" w:line="276" w:lineRule="auto"/>
              <w:ind w:left="426"/>
              <w:rPr>
                <w:rFonts w:ascii="Garamond" w:hAnsi="Garamond"/>
                <w:color w:val="000000"/>
              </w:rPr>
            </w:pPr>
          </w:p>
        </w:tc>
        <w:tc>
          <w:tcPr>
            <w:tcW w:w="1843" w:type="dxa"/>
            <w:tcBorders>
              <w:top w:val="single" w:sz="4" w:space="0" w:color="000000"/>
              <w:left w:val="single" w:sz="4" w:space="0" w:color="000000"/>
              <w:right w:val="single" w:sz="4" w:space="0" w:color="000000"/>
            </w:tcBorders>
          </w:tcPr>
          <w:p w14:paraId="5670100F" w14:textId="3A5081FA" w:rsidR="00113715" w:rsidRPr="008174CF" w:rsidRDefault="00CC517B" w:rsidP="00126705">
            <w:pPr>
              <w:rPr>
                <w:rFonts w:ascii="Garamond" w:hAnsi="Garamond"/>
              </w:rPr>
            </w:pPr>
            <w:r w:rsidRPr="008174CF">
              <w:rPr>
                <w:rFonts w:ascii="Garamond" w:hAnsi="Garamond"/>
              </w:rPr>
              <w:t>Protokoły</w:t>
            </w:r>
          </w:p>
        </w:tc>
        <w:tc>
          <w:tcPr>
            <w:tcW w:w="6662" w:type="dxa"/>
            <w:tcBorders>
              <w:top w:val="single" w:sz="4" w:space="0" w:color="000000"/>
              <w:left w:val="single" w:sz="4" w:space="0" w:color="000000"/>
              <w:bottom w:val="single" w:sz="4" w:space="0" w:color="000000"/>
              <w:right w:val="single" w:sz="4" w:space="0" w:color="000000"/>
            </w:tcBorders>
          </w:tcPr>
          <w:p w14:paraId="3C5B9D1C" w14:textId="1C017F9E" w:rsidR="00666EF8" w:rsidRPr="008174CF" w:rsidRDefault="00113715" w:rsidP="00126705">
            <w:pPr>
              <w:pStyle w:val="Akapitzlist"/>
              <w:numPr>
                <w:ilvl w:val="0"/>
                <w:numId w:val="23"/>
              </w:numPr>
              <w:rPr>
                <w:rFonts w:ascii="Garamond" w:hAnsi="Garamond"/>
              </w:rPr>
            </w:pPr>
            <w:r w:rsidRPr="008174CF">
              <w:rPr>
                <w:rFonts w:ascii="Garamond" w:hAnsi="Garamond"/>
              </w:rPr>
              <w:t xml:space="preserve">Obsługa min. 4090 sieci VLAN jednocześnie oraz obsługa 802.1Q </w:t>
            </w:r>
            <w:proofErr w:type="spellStart"/>
            <w:r w:rsidRPr="008174CF">
              <w:rPr>
                <w:rFonts w:ascii="Garamond" w:hAnsi="Garamond"/>
              </w:rPr>
              <w:t>tunneling</w:t>
            </w:r>
            <w:proofErr w:type="spellEnd"/>
            <w:r w:rsidRPr="008174CF">
              <w:rPr>
                <w:rFonts w:ascii="Garamond" w:hAnsi="Garamond"/>
              </w:rPr>
              <w:t xml:space="preserve"> (</w:t>
            </w:r>
            <w:proofErr w:type="spellStart"/>
            <w:r w:rsidRPr="008174CF">
              <w:rPr>
                <w:rFonts w:ascii="Garamond" w:hAnsi="Garamond"/>
              </w:rPr>
              <w:t>QinQ</w:t>
            </w:r>
            <w:proofErr w:type="spellEnd"/>
            <w:r w:rsidRPr="008174CF">
              <w:rPr>
                <w:rFonts w:ascii="Garamond" w:hAnsi="Garamond"/>
              </w:rPr>
              <w:t>)</w:t>
            </w:r>
          </w:p>
          <w:p w14:paraId="21A6FFE2" w14:textId="77777777" w:rsidR="00666EF8" w:rsidRPr="008174CF" w:rsidRDefault="00666EF8" w:rsidP="00666EF8">
            <w:pPr>
              <w:pStyle w:val="Akapitzlist"/>
              <w:numPr>
                <w:ilvl w:val="0"/>
                <w:numId w:val="23"/>
              </w:numPr>
              <w:rPr>
                <w:rFonts w:ascii="Garamond" w:hAnsi="Garamond"/>
              </w:rPr>
            </w:pPr>
            <w:r w:rsidRPr="008174CF">
              <w:rPr>
                <w:rFonts w:ascii="Garamond" w:hAnsi="Garamond"/>
              </w:rPr>
              <w:t xml:space="preserve">Możliwość skonfigurowania min. 1000 interfejsów </w:t>
            </w:r>
            <w:proofErr w:type="spellStart"/>
            <w:r w:rsidRPr="008174CF">
              <w:rPr>
                <w:rFonts w:ascii="Garamond" w:hAnsi="Garamond"/>
              </w:rPr>
              <w:t>vlan</w:t>
            </w:r>
            <w:proofErr w:type="spellEnd"/>
            <w:r w:rsidRPr="008174CF">
              <w:rPr>
                <w:rFonts w:ascii="Garamond" w:hAnsi="Garamond"/>
              </w:rPr>
              <w:t xml:space="preserve"> </w:t>
            </w:r>
            <w:proofErr w:type="spellStart"/>
            <w:r w:rsidRPr="008174CF">
              <w:rPr>
                <w:rFonts w:ascii="Garamond" w:hAnsi="Garamond"/>
              </w:rPr>
              <w:t>interface</w:t>
            </w:r>
            <w:proofErr w:type="spellEnd"/>
            <w:r w:rsidRPr="008174CF">
              <w:rPr>
                <w:rFonts w:ascii="Garamond" w:hAnsi="Garamond"/>
              </w:rPr>
              <w:t xml:space="preserve"> SVI działających równocześnie.</w:t>
            </w:r>
          </w:p>
          <w:p w14:paraId="1EB34A3C" w14:textId="77777777" w:rsidR="00666EF8" w:rsidRPr="008174CF" w:rsidRDefault="00666EF8" w:rsidP="00666EF8">
            <w:pPr>
              <w:pStyle w:val="Akapitzlist"/>
              <w:numPr>
                <w:ilvl w:val="0"/>
                <w:numId w:val="23"/>
              </w:numPr>
              <w:rPr>
                <w:rFonts w:ascii="Garamond" w:hAnsi="Garamond"/>
              </w:rPr>
            </w:pPr>
            <w:r w:rsidRPr="008174CF">
              <w:rPr>
                <w:rFonts w:ascii="Garamond" w:hAnsi="Garamond"/>
              </w:rPr>
              <w:t>Obsługa ramek jumbo o wielkości min. 9992 bajtów</w:t>
            </w:r>
          </w:p>
          <w:p w14:paraId="5F339E10" w14:textId="77777777" w:rsidR="00666EF8" w:rsidRPr="008174CF" w:rsidRDefault="00666EF8" w:rsidP="00666EF8">
            <w:pPr>
              <w:pStyle w:val="Akapitzlist"/>
              <w:numPr>
                <w:ilvl w:val="0"/>
                <w:numId w:val="23"/>
              </w:numPr>
              <w:rPr>
                <w:rFonts w:ascii="Garamond" w:hAnsi="Garamond" w:cstheme="majorHAnsi"/>
              </w:rPr>
            </w:pPr>
            <w:r w:rsidRPr="008174CF">
              <w:rPr>
                <w:rFonts w:ascii="Garamond" w:hAnsi="Garamond" w:cstheme="majorHAnsi"/>
              </w:rPr>
              <w:t>Obsługa protokołu BFD oraz LACP</w:t>
            </w:r>
          </w:p>
          <w:p w14:paraId="5A43A37A" w14:textId="77777777" w:rsidR="00666EF8" w:rsidRPr="008174CF" w:rsidRDefault="00666EF8" w:rsidP="00666EF8">
            <w:pPr>
              <w:pStyle w:val="Akapitzlist"/>
              <w:numPr>
                <w:ilvl w:val="0"/>
                <w:numId w:val="23"/>
              </w:numPr>
              <w:rPr>
                <w:rFonts w:ascii="Garamond" w:hAnsi="Garamond" w:cstheme="majorHAnsi"/>
              </w:rPr>
            </w:pPr>
            <w:r w:rsidRPr="008174CF">
              <w:rPr>
                <w:rFonts w:ascii="Garamond" w:hAnsi="Garamond" w:cstheme="majorHAnsi"/>
              </w:rPr>
              <w:t>Obsługa protokołu VRRP dla IPv4 i IPv6</w:t>
            </w:r>
          </w:p>
          <w:p w14:paraId="6FE36D16" w14:textId="77777777" w:rsidR="00666EF8" w:rsidRPr="008174CF" w:rsidRDefault="00666EF8" w:rsidP="00666EF8">
            <w:pPr>
              <w:pStyle w:val="Akapitzlist"/>
              <w:numPr>
                <w:ilvl w:val="0"/>
                <w:numId w:val="23"/>
              </w:numPr>
              <w:rPr>
                <w:rFonts w:ascii="Garamond" w:hAnsi="Garamond"/>
              </w:rPr>
            </w:pPr>
            <w:r w:rsidRPr="008174CF">
              <w:rPr>
                <w:rFonts w:ascii="Garamond" w:hAnsi="Garamond" w:cstheme="majorHAnsi"/>
              </w:rPr>
              <w:t>Wsparcie dla protokołów 802.1d (STP), 802.1s (MSTP), 802.1w (RSTP), 802.1ag, 802.3ah, 802.3ad.</w:t>
            </w:r>
          </w:p>
          <w:p w14:paraId="02DCE92B" w14:textId="77777777" w:rsidR="00666EF8" w:rsidRPr="008174CF" w:rsidRDefault="00666EF8" w:rsidP="00666EF8">
            <w:pPr>
              <w:pStyle w:val="Akapitzlist"/>
              <w:numPr>
                <w:ilvl w:val="0"/>
                <w:numId w:val="23"/>
              </w:numPr>
              <w:rPr>
                <w:rFonts w:ascii="Garamond" w:hAnsi="Garamond" w:cstheme="majorHAnsi"/>
              </w:rPr>
            </w:pPr>
            <w:proofErr w:type="spellStart"/>
            <w:r w:rsidRPr="008174CF">
              <w:rPr>
                <w:rFonts w:ascii="Garamond" w:hAnsi="Garamond"/>
                <w:lang w:val="en-US"/>
              </w:rPr>
              <w:t>Obsługa</w:t>
            </w:r>
            <w:proofErr w:type="spellEnd"/>
            <w:r w:rsidRPr="008174CF">
              <w:rPr>
                <w:rFonts w:ascii="Garamond" w:hAnsi="Garamond"/>
                <w:lang w:val="en-US"/>
              </w:rPr>
              <w:t xml:space="preserve"> </w:t>
            </w:r>
            <w:proofErr w:type="spellStart"/>
            <w:r w:rsidRPr="008174CF">
              <w:rPr>
                <w:rFonts w:ascii="Garamond" w:hAnsi="Garamond"/>
                <w:lang w:val="en-US"/>
              </w:rPr>
              <w:t>protokołów</w:t>
            </w:r>
            <w:proofErr w:type="spellEnd"/>
            <w:r w:rsidRPr="008174CF">
              <w:rPr>
                <w:rFonts w:ascii="Garamond" w:hAnsi="Garamond"/>
                <w:lang w:val="en-US"/>
              </w:rPr>
              <w:t xml:space="preserve"> </w:t>
            </w:r>
            <w:proofErr w:type="spellStart"/>
            <w:r w:rsidRPr="008174CF">
              <w:rPr>
                <w:rFonts w:ascii="Garamond" w:hAnsi="Garamond"/>
                <w:lang w:val="en-US"/>
              </w:rPr>
              <w:t>routingu</w:t>
            </w:r>
            <w:proofErr w:type="spellEnd"/>
            <w:r w:rsidRPr="008174CF">
              <w:rPr>
                <w:rFonts w:ascii="Garamond" w:hAnsi="Garamond"/>
                <w:lang w:val="en-US"/>
              </w:rPr>
              <w:t xml:space="preserve"> OSPF, OSPFv3, IS-IS, IS-ISv6, BGPv4, BGPv4+, RIP, </w:t>
            </w:r>
            <w:proofErr w:type="spellStart"/>
            <w:r w:rsidRPr="008174CF">
              <w:rPr>
                <w:rFonts w:ascii="Garamond" w:hAnsi="Garamond"/>
                <w:lang w:val="en-US"/>
              </w:rPr>
              <w:t>RIPng</w:t>
            </w:r>
            <w:proofErr w:type="spellEnd"/>
            <w:r w:rsidRPr="008174CF">
              <w:rPr>
                <w:rFonts w:ascii="Garamond" w:hAnsi="Garamond"/>
                <w:lang w:val="en-US"/>
              </w:rPr>
              <w:t xml:space="preserve">. </w:t>
            </w:r>
            <w:r w:rsidRPr="008174CF">
              <w:rPr>
                <w:rFonts w:ascii="Garamond" w:hAnsi="Garamond"/>
              </w:rPr>
              <w:t>Jeżeli do obsługi powyższych funkcjonalności wymagana jest licencja to należy ją dostarczyć w ramach niniejszego postępowania</w:t>
            </w:r>
          </w:p>
          <w:p w14:paraId="6FE9D9FB" w14:textId="77777777" w:rsidR="00666EF8" w:rsidRPr="008174CF" w:rsidRDefault="00666EF8" w:rsidP="00666EF8">
            <w:pPr>
              <w:pStyle w:val="Akapitzlist"/>
              <w:numPr>
                <w:ilvl w:val="0"/>
                <w:numId w:val="23"/>
              </w:numPr>
              <w:tabs>
                <w:tab w:val="left" w:pos="1913"/>
              </w:tabs>
              <w:rPr>
                <w:rFonts w:ascii="Garamond" w:hAnsi="Garamond"/>
              </w:rPr>
            </w:pPr>
            <w:r w:rsidRPr="008174CF">
              <w:rPr>
                <w:rFonts w:ascii="Garamond" w:hAnsi="Garamond"/>
              </w:rPr>
              <w:t>Obsługa min. 64 000 tras dla routingu IPv4</w:t>
            </w:r>
          </w:p>
          <w:p w14:paraId="795C5756" w14:textId="77777777" w:rsidR="00666EF8" w:rsidRPr="008174CF" w:rsidRDefault="00666EF8" w:rsidP="00666EF8">
            <w:pPr>
              <w:pStyle w:val="Akapitzlist"/>
              <w:numPr>
                <w:ilvl w:val="0"/>
                <w:numId w:val="23"/>
              </w:numPr>
              <w:rPr>
                <w:rFonts w:ascii="Garamond" w:hAnsi="Garamond"/>
              </w:rPr>
            </w:pPr>
            <w:r w:rsidRPr="008174CF">
              <w:rPr>
                <w:rFonts w:ascii="Garamond" w:hAnsi="Garamond"/>
              </w:rPr>
              <w:t>Obsługa min. 32 000 tras dla routingu IPv6</w:t>
            </w:r>
          </w:p>
          <w:p w14:paraId="668F7766" w14:textId="77777777" w:rsidR="00666EF8" w:rsidRPr="008174CF" w:rsidRDefault="00666EF8" w:rsidP="00666EF8">
            <w:pPr>
              <w:pStyle w:val="Akapitzlist"/>
              <w:numPr>
                <w:ilvl w:val="0"/>
                <w:numId w:val="23"/>
              </w:numPr>
              <w:spacing w:after="0"/>
              <w:rPr>
                <w:rFonts w:ascii="Garamond" w:hAnsi="Garamond" w:cstheme="majorHAnsi"/>
              </w:rPr>
            </w:pPr>
            <w:r w:rsidRPr="008174CF">
              <w:rPr>
                <w:rFonts w:ascii="Garamond" w:hAnsi="Garamond" w:cstheme="majorHAnsi"/>
              </w:rPr>
              <w:t xml:space="preserve">Obsługa protokołów związanych z obsługą ruchu typu </w:t>
            </w:r>
            <w:proofErr w:type="spellStart"/>
            <w:r w:rsidRPr="008174CF">
              <w:rPr>
                <w:rFonts w:ascii="Garamond" w:hAnsi="Garamond" w:cstheme="majorHAnsi"/>
              </w:rPr>
              <w:t>multicast</w:t>
            </w:r>
            <w:proofErr w:type="spellEnd"/>
            <w:r w:rsidRPr="008174CF">
              <w:rPr>
                <w:rFonts w:ascii="Garamond" w:hAnsi="Garamond" w:cstheme="majorHAnsi"/>
              </w:rPr>
              <w:t>:</w:t>
            </w:r>
          </w:p>
          <w:p w14:paraId="28E47952" w14:textId="058E81ED" w:rsidR="00666EF8" w:rsidRPr="008174CF" w:rsidRDefault="00666EF8" w:rsidP="00666EF8">
            <w:pPr>
              <w:pStyle w:val="Akapitzlist"/>
              <w:numPr>
                <w:ilvl w:val="1"/>
                <w:numId w:val="23"/>
              </w:numPr>
              <w:spacing w:after="0"/>
              <w:rPr>
                <w:rFonts w:ascii="Garamond" w:hAnsi="Garamond" w:cstheme="majorHAnsi"/>
                <w:lang w:val="en-GB"/>
              </w:rPr>
            </w:pPr>
            <w:r w:rsidRPr="008174CF">
              <w:rPr>
                <w:rFonts w:ascii="Garamond" w:hAnsi="Garamond" w:cstheme="majorHAnsi"/>
                <w:lang w:val="en-GB"/>
              </w:rPr>
              <w:t xml:space="preserve">IGMP v1, v2 </w:t>
            </w:r>
            <w:proofErr w:type="spellStart"/>
            <w:r w:rsidRPr="008174CF">
              <w:rPr>
                <w:rFonts w:ascii="Garamond" w:hAnsi="Garamond" w:cstheme="majorHAnsi"/>
                <w:lang w:val="en-GB"/>
              </w:rPr>
              <w:t>i</w:t>
            </w:r>
            <w:proofErr w:type="spellEnd"/>
            <w:r w:rsidRPr="008174CF">
              <w:rPr>
                <w:rFonts w:ascii="Garamond" w:hAnsi="Garamond" w:cstheme="majorHAnsi"/>
                <w:lang w:val="en-GB"/>
              </w:rPr>
              <w:t xml:space="preserve"> v3</w:t>
            </w:r>
          </w:p>
          <w:p w14:paraId="600EFC87" w14:textId="7648DADD" w:rsidR="00666EF8" w:rsidRPr="008174CF" w:rsidRDefault="00666EF8" w:rsidP="00666EF8">
            <w:pPr>
              <w:pStyle w:val="Akapitzlist"/>
              <w:numPr>
                <w:ilvl w:val="1"/>
                <w:numId w:val="23"/>
              </w:numPr>
              <w:spacing w:after="0"/>
              <w:rPr>
                <w:rFonts w:ascii="Garamond" w:hAnsi="Garamond" w:cstheme="majorHAnsi"/>
                <w:lang w:val="en-GB"/>
              </w:rPr>
            </w:pPr>
            <w:r w:rsidRPr="008174CF">
              <w:rPr>
                <w:rFonts w:ascii="Garamond" w:hAnsi="Garamond" w:cstheme="majorHAnsi"/>
                <w:lang w:val="en-GB"/>
              </w:rPr>
              <w:t xml:space="preserve">IGMP Snooping v2 </w:t>
            </w:r>
            <w:proofErr w:type="spellStart"/>
            <w:r w:rsidRPr="008174CF">
              <w:rPr>
                <w:rFonts w:ascii="Garamond" w:hAnsi="Garamond" w:cstheme="majorHAnsi"/>
                <w:lang w:val="en-GB"/>
              </w:rPr>
              <w:t>i</w:t>
            </w:r>
            <w:proofErr w:type="spellEnd"/>
            <w:r w:rsidRPr="008174CF">
              <w:rPr>
                <w:rFonts w:ascii="Garamond" w:hAnsi="Garamond" w:cstheme="majorHAnsi"/>
                <w:lang w:val="en-GB"/>
              </w:rPr>
              <w:t xml:space="preserve"> v3</w:t>
            </w:r>
          </w:p>
          <w:p w14:paraId="39FABAA8" w14:textId="5E263A23" w:rsidR="00666EF8" w:rsidRPr="008174CF" w:rsidRDefault="00666EF8" w:rsidP="00666EF8">
            <w:pPr>
              <w:pStyle w:val="Akapitzlist"/>
              <w:numPr>
                <w:ilvl w:val="1"/>
                <w:numId w:val="23"/>
              </w:numPr>
              <w:spacing w:after="0"/>
              <w:rPr>
                <w:rFonts w:ascii="Garamond" w:hAnsi="Garamond"/>
              </w:rPr>
            </w:pPr>
            <w:r w:rsidRPr="008174CF">
              <w:rPr>
                <w:rFonts w:ascii="Garamond" w:hAnsi="Garamond" w:cstheme="majorHAnsi"/>
              </w:rPr>
              <w:t>PIM-SM, PIM-SSM, PIM-DM</w:t>
            </w:r>
          </w:p>
          <w:p w14:paraId="62D7A349" w14:textId="1F847222" w:rsidR="00666EF8" w:rsidRPr="008174CF" w:rsidRDefault="00666EF8" w:rsidP="00666EF8">
            <w:pPr>
              <w:pStyle w:val="Akapitzlist"/>
              <w:numPr>
                <w:ilvl w:val="1"/>
                <w:numId w:val="23"/>
              </w:numPr>
              <w:spacing w:after="0"/>
              <w:rPr>
                <w:rFonts w:ascii="Garamond" w:hAnsi="Garamond"/>
              </w:rPr>
            </w:pPr>
            <w:r w:rsidRPr="008174CF">
              <w:rPr>
                <w:rFonts w:ascii="Garamond" w:hAnsi="Garamond" w:cstheme="majorHAnsi"/>
              </w:rPr>
              <w:t>MSDP i MLD</w:t>
            </w:r>
          </w:p>
          <w:p w14:paraId="05A002B6" w14:textId="1622EA00" w:rsidR="00666EF8" w:rsidRPr="008174CF" w:rsidRDefault="00666EF8" w:rsidP="00666EF8">
            <w:pPr>
              <w:pStyle w:val="Akapitzlist"/>
              <w:numPr>
                <w:ilvl w:val="1"/>
                <w:numId w:val="23"/>
              </w:numPr>
              <w:spacing w:after="0"/>
              <w:rPr>
                <w:rFonts w:ascii="Garamond" w:hAnsi="Garamond"/>
              </w:rPr>
            </w:pPr>
            <w:r w:rsidRPr="008174CF">
              <w:rPr>
                <w:rFonts w:ascii="Garamond" w:hAnsi="Garamond" w:cstheme="majorHAnsi"/>
              </w:rPr>
              <w:t xml:space="preserve">minimum 4000 tras </w:t>
            </w:r>
            <w:proofErr w:type="spellStart"/>
            <w:r w:rsidRPr="008174CF">
              <w:rPr>
                <w:rFonts w:ascii="Garamond" w:hAnsi="Garamond" w:cstheme="majorHAnsi"/>
              </w:rPr>
              <w:t>multicast</w:t>
            </w:r>
            <w:proofErr w:type="spellEnd"/>
            <w:r w:rsidRPr="008174CF">
              <w:rPr>
                <w:rFonts w:ascii="Garamond" w:hAnsi="Garamond" w:cstheme="majorHAnsi"/>
              </w:rPr>
              <w:t xml:space="preserve"> dla IPv4 i minimum 2000 tras </w:t>
            </w:r>
            <w:proofErr w:type="spellStart"/>
            <w:r w:rsidRPr="008174CF">
              <w:rPr>
                <w:rFonts w:ascii="Garamond" w:hAnsi="Garamond" w:cstheme="majorHAnsi"/>
              </w:rPr>
              <w:t>multicast</w:t>
            </w:r>
            <w:proofErr w:type="spellEnd"/>
            <w:r w:rsidRPr="008174CF">
              <w:rPr>
                <w:rFonts w:ascii="Garamond" w:hAnsi="Garamond" w:cstheme="majorHAnsi"/>
              </w:rPr>
              <w:t xml:space="preserve"> dla IPv6</w:t>
            </w:r>
          </w:p>
          <w:p w14:paraId="6694B5C4" w14:textId="77777777" w:rsidR="00666EF8" w:rsidRPr="008174CF" w:rsidRDefault="00666EF8" w:rsidP="00666EF8">
            <w:pPr>
              <w:pStyle w:val="Akapitzlist"/>
              <w:numPr>
                <w:ilvl w:val="0"/>
                <w:numId w:val="23"/>
              </w:numPr>
              <w:rPr>
                <w:rFonts w:ascii="Garamond" w:hAnsi="Garamond" w:cstheme="majorHAnsi"/>
              </w:rPr>
            </w:pPr>
            <w:r w:rsidRPr="008174CF">
              <w:rPr>
                <w:rFonts w:ascii="Garamond" w:hAnsi="Garamond" w:cstheme="majorHAnsi"/>
              </w:rPr>
              <w:t>Minimalny rozmiar tablicy ARP – minimum 62 000 wpisów</w:t>
            </w:r>
          </w:p>
          <w:p w14:paraId="720DFC23" w14:textId="77777777" w:rsidR="00666EF8" w:rsidRPr="008174CF" w:rsidRDefault="00666EF8" w:rsidP="00666EF8">
            <w:pPr>
              <w:pStyle w:val="Akapitzlist"/>
              <w:numPr>
                <w:ilvl w:val="0"/>
                <w:numId w:val="23"/>
              </w:numPr>
              <w:rPr>
                <w:rFonts w:ascii="Garamond" w:hAnsi="Garamond"/>
              </w:rPr>
            </w:pPr>
            <w:r w:rsidRPr="008174CF">
              <w:rPr>
                <w:rFonts w:ascii="Garamond" w:hAnsi="Garamond"/>
              </w:rPr>
              <w:t xml:space="preserve">Obsługa </w:t>
            </w:r>
            <w:proofErr w:type="spellStart"/>
            <w:r w:rsidRPr="008174CF">
              <w:rPr>
                <w:rFonts w:ascii="Garamond" w:hAnsi="Garamond"/>
              </w:rPr>
              <w:t>sFlow</w:t>
            </w:r>
            <w:proofErr w:type="spellEnd"/>
          </w:p>
          <w:p w14:paraId="1D8EC60D" w14:textId="77777777" w:rsidR="00666EF8" w:rsidRPr="008174CF" w:rsidRDefault="00666EF8" w:rsidP="00666EF8">
            <w:pPr>
              <w:pStyle w:val="Akapitzlist"/>
              <w:numPr>
                <w:ilvl w:val="0"/>
                <w:numId w:val="23"/>
              </w:numPr>
              <w:rPr>
                <w:rFonts w:ascii="Garamond" w:hAnsi="Garamond"/>
              </w:rPr>
            </w:pPr>
            <w:r w:rsidRPr="008174CF">
              <w:rPr>
                <w:rFonts w:ascii="Garamond" w:hAnsi="Garamond" w:cstheme="majorHAnsi"/>
              </w:rPr>
              <w:t xml:space="preserve">Przełącznik musi posiadać funkcjonalność DHCP Serwer, DHCP </w:t>
            </w:r>
            <w:proofErr w:type="spellStart"/>
            <w:r w:rsidRPr="008174CF">
              <w:rPr>
                <w:rFonts w:ascii="Garamond" w:hAnsi="Garamond" w:cstheme="majorHAnsi"/>
              </w:rPr>
              <w:t>Snooping</w:t>
            </w:r>
            <w:proofErr w:type="spellEnd"/>
            <w:r w:rsidRPr="008174CF">
              <w:rPr>
                <w:rFonts w:ascii="Garamond" w:hAnsi="Garamond" w:cstheme="majorHAnsi"/>
              </w:rPr>
              <w:t xml:space="preserve">, DHCP </w:t>
            </w:r>
            <w:proofErr w:type="spellStart"/>
            <w:r w:rsidRPr="008174CF">
              <w:rPr>
                <w:rFonts w:ascii="Garamond" w:hAnsi="Garamond" w:cstheme="majorHAnsi"/>
              </w:rPr>
              <w:t>Relay</w:t>
            </w:r>
            <w:proofErr w:type="spellEnd"/>
            <w:r w:rsidRPr="008174CF">
              <w:rPr>
                <w:rFonts w:ascii="Garamond" w:hAnsi="Garamond" w:cstheme="majorHAnsi"/>
              </w:rPr>
              <w:t>, DHCP Klient</w:t>
            </w:r>
          </w:p>
          <w:p w14:paraId="0950939A" w14:textId="77777777" w:rsidR="00666EF8" w:rsidRPr="008174CF" w:rsidRDefault="00666EF8" w:rsidP="00666EF8">
            <w:pPr>
              <w:spacing w:after="0"/>
              <w:rPr>
                <w:rFonts w:ascii="Garamond" w:hAnsi="Garamond" w:cstheme="majorHAnsi"/>
              </w:rPr>
            </w:pPr>
            <w:r w:rsidRPr="008174CF">
              <w:rPr>
                <w:rFonts w:ascii="Garamond" w:hAnsi="Garamond" w:cstheme="majorHAnsi"/>
              </w:rPr>
              <w:t>Mechanizmy związane z zapewnieniem bezpieczeństwa sieci:</w:t>
            </w:r>
          </w:p>
          <w:p w14:paraId="733B3B3B" w14:textId="77777777" w:rsidR="00666EF8" w:rsidRPr="008174CF" w:rsidRDefault="00666EF8" w:rsidP="00666EF8">
            <w:pPr>
              <w:numPr>
                <w:ilvl w:val="0"/>
                <w:numId w:val="22"/>
              </w:numPr>
              <w:suppressAutoHyphens/>
              <w:spacing w:after="0" w:line="276" w:lineRule="auto"/>
              <w:rPr>
                <w:rFonts w:ascii="Garamond" w:hAnsi="Garamond" w:cstheme="majorHAnsi"/>
                <w:color w:val="000000"/>
              </w:rPr>
            </w:pPr>
            <w:r w:rsidRPr="008174CF">
              <w:rPr>
                <w:rFonts w:ascii="Garamond" w:hAnsi="Garamond" w:cstheme="majorHAnsi"/>
                <w:color w:val="000000"/>
              </w:rPr>
              <w:t>min. 3 poziomy dostępu administracyjnego poprzez konsolę</w:t>
            </w:r>
          </w:p>
          <w:p w14:paraId="425C40CB" w14:textId="77777777" w:rsidR="00666EF8" w:rsidRPr="008174CF" w:rsidRDefault="00666EF8" w:rsidP="00666EF8">
            <w:pPr>
              <w:numPr>
                <w:ilvl w:val="0"/>
                <w:numId w:val="22"/>
              </w:numPr>
              <w:suppressAutoHyphens/>
              <w:spacing w:after="0" w:line="276" w:lineRule="auto"/>
              <w:rPr>
                <w:rFonts w:ascii="Garamond" w:hAnsi="Garamond" w:cstheme="majorHAnsi"/>
              </w:rPr>
            </w:pPr>
            <w:r w:rsidRPr="008174CF">
              <w:rPr>
                <w:rFonts w:ascii="Garamond" w:hAnsi="Garamond" w:cstheme="majorHAnsi"/>
              </w:rPr>
              <w:t>obsługa sprzętowo reguł ACL. Możliwość utworzenia minimum 2000 reguł ACL</w:t>
            </w:r>
          </w:p>
          <w:p w14:paraId="682E770C" w14:textId="77777777" w:rsidR="00666EF8" w:rsidRPr="008174CF" w:rsidRDefault="00666EF8" w:rsidP="00666EF8">
            <w:pPr>
              <w:numPr>
                <w:ilvl w:val="0"/>
                <w:numId w:val="22"/>
              </w:numPr>
              <w:suppressAutoHyphens/>
              <w:spacing w:after="0" w:line="276" w:lineRule="auto"/>
              <w:rPr>
                <w:rFonts w:ascii="Garamond" w:hAnsi="Garamond" w:cstheme="majorHAnsi"/>
                <w:color w:val="000000"/>
              </w:rPr>
            </w:pPr>
            <w:r w:rsidRPr="008174CF">
              <w:rPr>
                <w:rFonts w:ascii="Garamond" w:hAnsi="Garamond" w:cstheme="majorHAnsi"/>
                <w:color w:val="000000"/>
              </w:rPr>
              <w:t>zarządzanie urządzeniem z wykorzystaniem SNMPv3, SSHv2, HTTPS</w:t>
            </w:r>
          </w:p>
          <w:p w14:paraId="5999F641" w14:textId="77777777" w:rsidR="00666EF8" w:rsidRPr="008174CF" w:rsidRDefault="00666EF8" w:rsidP="00666EF8">
            <w:pPr>
              <w:numPr>
                <w:ilvl w:val="0"/>
                <w:numId w:val="22"/>
              </w:numPr>
              <w:suppressAutoHyphens/>
              <w:spacing w:after="0" w:line="276" w:lineRule="auto"/>
              <w:rPr>
                <w:rFonts w:ascii="Garamond" w:hAnsi="Garamond" w:cstheme="majorHAnsi"/>
                <w:color w:val="000000"/>
              </w:rPr>
            </w:pPr>
            <w:r w:rsidRPr="008174CF">
              <w:rPr>
                <w:rFonts w:ascii="Garamond" w:hAnsi="Garamond" w:cstheme="majorHAnsi"/>
                <w:color w:val="000000"/>
              </w:rPr>
              <w:t>możliwość filtrowania ruchu w oparciu o adresy MAC, IPv4, IPv6, porty TCP/UDP</w:t>
            </w:r>
          </w:p>
          <w:p w14:paraId="0288EEDD" w14:textId="77777777" w:rsidR="00666EF8" w:rsidRPr="008174CF" w:rsidRDefault="00666EF8" w:rsidP="00666EF8">
            <w:pPr>
              <w:numPr>
                <w:ilvl w:val="0"/>
                <w:numId w:val="22"/>
              </w:numPr>
              <w:suppressAutoHyphens/>
              <w:spacing w:after="0" w:line="276" w:lineRule="auto"/>
              <w:rPr>
                <w:rFonts w:ascii="Garamond" w:hAnsi="Garamond" w:cstheme="majorHAnsi"/>
                <w:color w:val="000000"/>
              </w:rPr>
            </w:pPr>
            <w:r w:rsidRPr="008174CF">
              <w:rPr>
                <w:rFonts w:ascii="Garamond" w:hAnsi="Garamond" w:cstheme="majorHAnsi"/>
                <w:color w:val="000000"/>
              </w:rPr>
              <w:t xml:space="preserve">obsługa mechanizmów związanych z ochroną protokołu STP: BPDU </w:t>
            </w:r>
            <w:proofErr w:type="spellStart"/>
            <w:r w:rsidRPr="008174CF">
              <w:rPr>
                <w:rFonts w:ascii="Garamond" w:hAnsi="Garamond" w:cstheme="majorHAnsi"/>
                <w:color w:val="000000"/>
              </w:rPr>
              <w:t>Protection</w:t>
            </w:r>
            <w:proofErr w:type="spellEnd"/>
            <w:r w:rsidRPr="008174CF">
              <w:rPr>
                <w:rFonts w:ascii="Garamond" w:hAnsi="Garamond" w:cstheme="majorHAnsi"/>
                <w:color w:val="000000"/>
              </w:rPr>
              <w:t xml:space="preserve">, Root </w:t>
            </w:r>
            <w:proofErr w:type="spellStart"/>
            <w:r w:rsidRPr="008174CF">
              <w:rPr>
                <w:rFonts w:ascii="Garamond" w:hAnsi="Garamond" w:cstheme="majorHAnsi"/>
                <w:color w:val="000000"/>
              </w:rPr>
              <w:t>Protection</w:t>
            </w:r>
            <w:proofErr w:type="spellEnd"/>
          </w:p>
          <w:p w14:paraId="5E064DE3" w14:textId="5A404031" w:rsidR="00666EF8" w:rsidRPr="008174CF" w:rsidRDefault="00666EF8" w:rsidP="00666EF8">
            <w:pPr>
              <w:rPr>
                <w:rFonts w:ascii="Garamond" w:hAnsi="Garamond"/>
              </w:rPr>
            </w:pPr>
            <w:r w:rsidRPr="008174CF">
              <w:rPr>
                <w:rFonts w:ascii="Garamond" w:hAnsi="Garamond" w:cstheme="majorHAnsi"/>
              </w:rPr>
              <w:t>m</w:t>
            </w:r>
            <w:r w:rsidRPr="008174CF">
              <w:rPr>
                <w:rFonts w:ascii="Garamond" w:hAnsi="Garamond" w:cstheme="majorHAnsi"/>
                <w:color w:val="000000"/>
              </w:rPr>
              <w:t xml:space="preserve">ożliwość synchronizacji czasu zgodnie z NTP </w:t>
            </w:r>
            <w:r w:rsidRPr="008174CF">
              <w:rPr>
                <w:rFonts w:ascii="Garamond" w:hAnsi="Garamond"/>
                <w:color w:val="000000"/>
              </w:rPr>
              <w:t>lub SNTP</w:t>
            </w:r>
          </w:p>
        </w:tc>
      </w:tr>
      <w:tr w:rsidR="00AA57E7" w:rsidRPr="008174CF" w14:paraId="3CFDB0D8" w14:textId="77777777" w:rsidTr="00E97E29">
        <w:tc>
          <w:tcPr>
            <w:tcW w:w="562" w:type="dxa"/>
            <w:tcBorders>
              <w:top w:val="single" w:sz="4" w:space="0" w:color="000000"/>
              <w:left w:val="single" w:sz="4" w:space="0" w:color="000000"/>
              <w:bottom w:val="single" w:sz="4" w:space="0" w:color="000000"/>
              <w:right w:val="single" w:sz="4" w:space="0" w:color="000000"/>
            </w:tcBorders>
          </w:tcPr>
          <w:p w14:paraId="02035100" w14:textId="77777777" w:rsidR="00C633A0" w:rsidRPr="008174CF" w:rsidRDefault="00C633A0" w:rsidP="00C633A0">
            <w:pPr>
              <w:numPr>
                <w:ilvl w:val="0"/>
                <w:numId w:val="9"/>
              </w:numPr>
              <w:suppressAutoHyphens/>
              <w:spacing w:after="200" w:line="276" w:lineRule="auto"/>
              <w:ind w:left="426"/>
              <w:rPr>
                <w:rFonts w:ascii="Garamond" w:hAnsi="Garamond"/>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79308E0B" w14:textId="7B26E4D5" w:rsidR="00C633A0" w:rsidRPr="008174CF" w:rsidRDefault="00113715" w:rsidP="00126705">
            <w:pPr>
              <w:rPr>
                <w:rFonts w:ascii="Garamond" w:hAnsi="Garamond"/>
              </w:rPr>
            </w:pPr>
            <w:proofErr w:type="spellStart"/>
            <w:r w:rsidRPr="008174CF">
              <w:rPr>
                <w:rFonts w:ascii="Garamond" w:hAnsi="Garamond"/>
              </w:rPr>
              <w:t>QoS</w:t>
            </w:r>
            <w:proofErr w:type="spellEnd"/>
          </w:p>
        </w:tc>
        <w:tc>
          <w:tcPr>
            <w:tcW w:w="6662" w:type="dxa"/>
            <w:tcBorders>
              <w:top w:val="single" w:sz="4" w:space="0" w:color="000000"/>
              <w:left w:val="single" w:sz="4" w:space="0" w:color="000000"/>
              <w:bottom w:val="single" w:sz="4" w:space="0" w:color="000000"/>
              <w:right w:val="single" w:sz="4" w:space="0" w:color="000000"/>
            </w:tcBorders>
          </w:tcPr>
          <w:p w14:paraId="54472A4A" w14:textId="7829DDD8" w:rsidR="00C633A0" w:rsidRPr="008174CF" w:rsidRDefault="00C633A0" w:rsidP="00126705">
            <w:pPr>
              <w:rPr>
                <w:rFonts w:ascii="Garamond" w:hAnsi="Garamond"/>
              </w:rPr>
            </w:pPr>
            <w:r w:rsidRPr="008174CF">
              <w:rPr>
                <w:rFonts w:ascii="Garamond" w:hAnsi="Garamond"/>
              </w:rPr>
              <w:t xml:space="preserve">Implementacja co najmniej ośmiu kolejek sprzętowych </w:t>
            </w:r>
            <w:proofErr w:type="spellStart"/>
            <w:r w:rsidRPr="008174CF">
              <w:rPr>
                <w:rFonts w:ascii="Garamond" w:hAnsi="Garamond"/>
              </w:rPr>
              <w:t>QoS</w:t>
            </w:r>
            <w:proofErr w:type="spellEnd"/>
            <w:r w:rsidRPr="008174CF">
              <w:rPr>
                <w:rFonts w:ascii="Garamond" w:hAnsi="Garamond"/>
              </w:rPr>
              <w:t xml:space="preserve"> na każdym porcie wyjściowym z możliwością konfiguracji dla obsługi ruchu o różnych klasach:</w:t>
            </w:r>
          </w:p>
          <w:p w14:paraId="492E490D" w14:textId="77777777" w:rsidR="00C633A0" w:rsidRPr="008174CF" w:rsidRDefault="00C633A0" w:rsidP="00C633A0">
            <w:pPr>
              <w:numPr>
                <w:ilvl w:val="0"/>
                <w:numId w:val="11"/>
              </w:numPr>
              <w:suppressAutoHyphens/>
              <w:spacing w:after="200" w:line="276" w:lineRule="auto"/>
              <w:rPr>
                <w:rFonts w:ascii="Garamond" w:hAnsi="Garamond"/>
                <w:color w:val="000000"/>
              </w:rPr>
            </w:pPr>
            <w:r w:rsidRPr="008174CF">
              <w:rPr>
                <w:rFonts w:ascii="Garamond" w:hAnsi="Garamond"/>
                <w:color w:val="000000"/>
              </w:rPr>
              <w:lastRenderedPageBreak/>
              <w:t>klasyfikacja ruchu do klas różnej jakości obsługi (</w:t>
            </w:r>
            <w:proofErr w:type="spellStart"/>
            <w:r w:rsidRPr="008174CF">
              <w:rPr>
                <w:rFonts w:ascii="Garamond" w:hAnsi="Garamond"/>
                <w:color w:val="000000"/>
              </w:rPr>
              <w:t>QoS</w:t>
            </w:r>
            <w:proofErr w:type="spellEnd"/>
            <w:r w:rsidRPr="008174CF">
              <w:rPr>
                <w:rFonts w:ascii="Garamond" w:hAnsi="Garamond"/>
                <w:color w:val="000000"/>
              </w:rPr>
              <w:t>) poprzez wykorzystanie następujących parametrów: źródłowy adres MAC, docelowy adres MAC, źródłowy adres IP, docelowy adres IP, źródłowy port TCP, docelowy port TCP</w:t>
            </w:r>
          </w:p>
          <w:p w14:paraId="0FB56559" w14:textId="77777777" w:rsidR="00C633A0" w:rsidRPr="008174CF" w:rsidRDefault="00C633A0" w:rsidP="00C633A0">
            <w:pPr>
              <w:numPr>
                <w:ilvl w:val="0"/>
                <w:numId w:val="11"/>
              </w:numPr>
              <w:suppressAutoHyphens/>
              <w:spacing w:after="200" w:line="276" w:lineRule="auto"/>
              <w:rPr>
                <w:rFonts w:ascii="Garamond" w:hAnsi="Garamond"/>
              </w:rPr>
            </w:pPr>
            <w:r w:rsidRPr="008174CF">
              <w:rPr>
                <w:rFonts w:ascii="Garamond" w:hAnsi="Garamond"/>
              </w:rPr>
              <w:t xml:space="preserve">wsparcie dla mechanizmów </w:t>
            </w:r>
            <w:proofErr w:type="spellStart"/>
            <w:r w:rsidRPr="008174CF">
              <w:rPr>
                <w:rFonts w:ascii="Garamond" w:hAnsi="Garamond"/>
              </w:rPr>
              <w:t>QoS</w:t>
            </w:r>
            <w:proofErr w:type="spellEnd"/>
            <w:r w:rsidRPr="008174CF">
              <w:rPr>
                <w:rFonts w:ascii="Garamond" w:hAnsi="Garamond"/>
              </w:rPr>
              <w:t xml:space="preserve"> z wykorzystaniem algorytmu karuzelowego, np.: WRR, WDRR, DRR, WFQ, WRED</w:t>
            </w:r>
          </w:p>
        </w:tc>
      </w:tr>
      <w:tr w:rsidR="00AA57E7" w:rsidRPr="008174CF" w14:paraId="370AEEAD" w14:textId="77777777" w:rsidTr="00E97E29">
        <w:tc>
          <w:tcPr>
            <w:tcW w:w="562" w:type="dxa"/>
            <w:tcBorders>
              <w:top w:val="single" w:sz="4" w:space="0" w:color="000000"/>
              <w:left w:val="single" w:sz="4" w:space="0" w:color="000000"/>
              <w:bottom w:val="single" w:sz="4" w:space="0" w:color="000000"/>
              <w:right w:val="single" w:sz="4" w:space="0" w:color="000000"/>
            </w:tcBorders>
          </w:tcPr>
          <w:p w14:paraId="6B761A12" w14:textId="77777777" w:rsidR="00C633A0" w:rsidRPr="008174CF" w:rsidRDefault="00C633A0" w:rsidP="00C633A0">
            <w:pPr>
              <w:numPr>
                <w:ilvl w:val="0"/>
                <w:numId w:val="9"/>
              </w:numPr>
              <w:suppressAutoHyphens/>
              <w:spacing w:after="200" w:line="276" w:lineRule="auto"/>
              <w:ind w:left="426"/>
              <w:rPr>
                <w:rFonts w:ascii="Garamond" w:hAnsi="Garamond"/>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26B66805" w14:textId="3DC2579D" w:rsidR="00C633A0" w:rsidRPr="008174CF" w:rsidRDefault="00CC517B" w:rsidP="00126705">
            <w:pPr>
              <w:rPr>
                <w:rFonts w:ascii="Garamond" w:hAnsi="Garamond" w:cstheme="majorHAnsi"/>
              </w:rPr>
            </w:pPr>
            <w:r w:rsidRPr="008174CF">
              <w:rPr>
                <w:rFonts w:ascii="Garamond" w:hAnsi="Garamond" w:cstheme="majorHAnsi"/>
              </w:rPr>
              <w:t>IP SLA</w:t>
            </w:r>
          </w:p>
        </w:tc>
        <w:tc>
          <w:tcPr>
            <w:tcW w:w="6662" w:type="dxa"/>
            <w:tcBorders>
              <w:top w:val="single" w:sz="4" w:space="0" w:color="000000"/>
              <w:left w:val="single" w:sz="4" w:space="0" w:color="000000"/>
              <w:bottom w:val="single" w:sz="4" w:space="0" w:color="000000"/>
              <w:right w:val="single" w:sz="4" w:space="0" w:color="000000"/>
            </w:tcBorders>
          </w:tcPr>
          <w:p w14:paraId="2CD308F2" w14:textId="00390661" w:rsidR="00C633A0" w:rsidRPr="008174CF" w:rsidRDefault="00C633A0" w:rsidP="00126705">
            <w:pPr>
              <w:rPr>
                <w:rFonts w:ascii="Garamond" w:hAnsi="Garamond"/>
              </w:rPr>
            </w:pPr>
            <w:r w:rsidRPr="008174CF">
              <w:rPr>
                <w:rFonts w:ascii="Garamond" w:hAnsi="Garamond" w:cstheme="majorHAnsi"/>
              </w:rPr>
              <w:t>Urządzenie musi posiadać mechanizm do badania jakości połączeń (IP SLA).</w:t>
            </w:r>
          </w:p>
        </w:tc>
      </w:tr>
      <w:tr w:rsidR="00AA57E7" w:rsidRPr="008174CF" w14:paraId="7E83B97C" w14:textId="77777777" w:rsidTr="00E97E29">
        <w:tc>
          <w:tcPr>
            <w:tcW w:w="562" w:type="dxa"/>
            <w:tcBorders>
              <w:top w:val="single" w:sz="4" w:space="0" w:color="000000"/>
              <w:left w:val="single" w:sz="4" w:space="0" w:color="000000"/>
              <w:bottom w:val="single" w:sz="4" w:space="0" w:color="000000"/>
              <w:right w:val="single" w:sz="4" w:space="0" w:color="000000"/>
            </w:tcBorders>
          </w:tcPr>
          <w:p w14:paraId="3973369E" w14:textId="77777777" w:rsidR="00C633A0" w:rsidRPr="008174CF" w:rsidRDefault="00C633A0" w:rsidP="00C633A0">
            <w:pPr>
              <w:numPr>
                <w:ilvl w:val="0"/>
                <w:numId w:val="9"/>
              </w:numPr>
              <w:suppressAutoHyphens/>
              <w:spacing w:after="200" w:line="276" w:lineRule="auto"/>
              <w:ind w:left="426"/>
              <w:rPr>
                <w:rFonts w:ascii="Garamond" w:hAnsi="Garamond"/>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40C230D3" w14:textId="0631063E" w:rsidR="00C633A0" w:rsidRPr="008174CF" w:rsidRDefault="00113715" w:rsidP="00126705">
            <w:pPr>
              <w:tabs>
                <w:tab w:val="left" w:pos="915"/>
              </w:tabs>
              <w:rPr>
                <w:rFonts w:ascii="Garamond" w:hAnsi="Garamond" w:cstheme="majorHAnsi"/>
              </w:rPr>
            </w:pPr>
            <w:r w:rsidRPr="008174CF">
              <w:rPr>
                <w:rFonts w:ascii="Garamond" w:hAnsi="Garamond" w:cstheme="majorHAnsi"/>
              </w:rPr>
              <w:t>Zarządzanie</w:t>
            </w:r>
          </w:p>
        </w:tc>
        <w:tc>
          <w:tcPr>
            <w:tcW w:w="6662" w:type="dxa"/>
            <w:tcBorders>
              <w:top w:val="single" w:sz="4" w:space="0" w:color="000000"/>
              <w:left w:val="single" w:sz="4" w:space="0" w:color="000000"/>
              <w:bottom w:val="single" w:sz="4" w:space="0" w:color="000000"/>
              <w:right w:val="single" w:sz="4" w:space="0" w:color="000000"/>
            </w:tcBorders>
          </w:tcPr>
          <w:p w14:paraId="14032816" w14:textId="2F5DE90C" w:rsidR="00C633A0" w:rsidRPr="008174CF" w:rsidRDefault="00C633A0" w:rsidP="00126705">
            <w:pPr>
              <w:tabs>
                <w:tab w:val="left" w:pos="915"/>
              </w:tabs>
              <w:rPr>
                <w:rFonts w:ascii="Garamond" w:hAnsi="Garamond" w:cstheme="majorHAnsi"/>
              </w:rPr>
            </w:pPr>
            <w:r w:rsidRPr="008174CF">
              <w:rPr>
                <w:rFonts w:ascii="Garamond" w:hAnsi="Garamond" w:cstheme="majorHAnsi"/>
              </w:rPr>
              <w:t>Wymagane opcje zarządzania:</w:t>
            </w:r>
          </w:p>
          <w:p w14:paraId="5825A1EB" w14:textId="77777777" w:rsidR="00C633A0" w:rsidRPr="008174CF" w:rsidRDefault="00C633A0" w:rsidP="00C633A0">
            <w:pPr>
              <w:numPr>
                <w:ilvl w:val="0"/>
                <w:numId w:val="12"/>
              </w:numPr>
              <w:tabs>
                <w:tab w:val="left" w:pos="915"/>
              </w:tabs>
              <w:suppressAutoHyphens/>
              <w:spacing w:after="200" w:line="276" w:lineRule="auto"/>
              <w:rPr>
                <w:rFonts w:ascii="Garamond" w:hAnsi="Garamond" w:cstheme="majorHAnsi"/>
                <w:color w:val="000000"/>
              </w:rPr>
            </w:pPr>
            <w:r w:rsidRPr="008174CF">
              <w:rPr>
                <w:rFonts w:ascii="Garamond" w:hAnsi="Garamond" w:cstheme="majorHAnsi"/>
                <w:color w:val="000000"/>
              </w:rPr>
              <w:t>możliwość lokalnej obserwacji ruchu na określonym porcie</w:t>
            </w:r>
          </w:p>
          <w:p w14:paraId="36C18A9D" w14:textId="77777777" w:rsidR="00C633A0" w:rsidRPr="008174CF" w:rsidRDefault="00C633A0" w:rsidP="00C633A0">
            <w:pPr>
              <w:numPr>
                <w:ilvl w:val="0"/>
                <w:numId w:val="12"/>
              </w:numPr>
              <w:tabs>
                <w:tab w:val="left" w:pos="915"/>
              </w:tabs>
              <w:suppressAutoHyphens/>
              <w:spacing w:after="200" w:line="276" w:lineRule="auto"/>
              <w:rPr>
                <w:rFonts w:ascii="Garamond" w:hAnsi="Garamond" w:cstheme="majorHAnsi"/>
                <w:color w:val="000000"/>
              </w:rPr>
            </w:pPr>
            <w:r w:rsidRPr="008174CF">
              <w:rPr>
                <w:rFonts w:ascii="Garamond" w:hAnsi="Garamond" w:cstheme="majorHAnsi"/>
                <w:color w:val="000000"/>
              </w:rPr>
              <w:t>plik konfiguracyjny urządzenia musi być możliwy do edycji w trybie off-</w:t>
            </w:r>
            <w:proofErr w:type="spellStart"/>
            <w:r w:rsidRPr="008174CF">
              <w:rPr>
                <w:rFonts w:ascii="Garamond" w:hAnsi="Garamond" w:cstheme="majorHAnsi"/>
                <w:color w:val="000000"/>
              </w:rPr>
              <w:t>line</w:t>
            </w:r>
            <w:proofErr w:type="spellEnd"/>
            <w:r w:rsidRPr="008174CF">
              <w:rPr>
                <w:rFonts w:ascii="Garamond" w:hAnsi="Garamond" w:cstheme="majorHAnsi"/>
                <w:color w:val="000000"/>
              </w:rPr>
              <w:t xml:space="preserve"> (tzn. konieczna jest możliwość przeglądania i zmian konfiguracji w pliku tekstowym na dowolnym urządzeniu PC)</w:t>
            </w:r>
          </w:p>
          <w:p w14:paraId="39EF857F" w14:textId="77777777" w:rsidR="00C633A0" w:rsidRPr="008174CF" w:rsidRDefault="00C633A0" w:rsidP="00C633A0">
            <w:pPr>
              <w:numPr>
                <w:ilvl w:val="0"/>
                <w:numId w:val="12"/>
              </w:numPr>
              <w:tabs>
                <w:tab w:val="left" w:pos="915"/>
              </w:tabs>
              <w:suppressAutoHyphens/>
              <w:spacing w:after="200" w:line="276" w:lineRule="auto"/>
              <w:rPr>
                <w:rFonts w:ascii="Garamond" w:hAnsi="Garamond" w:cstheme="majorHAnsi"/>
                <w:color w:val="000000"/>
              </w:rPr>
            </w:pPr>
            <w:r w:rsidRPr="008174CF">
              <w:rPr>
                <w:rFonts w:ascii="Garamond" w:hAnsi="Garamond" w:cstheme="majorHAnsi"/>
                <w:color w:val="000000"/>
              </w:rPr>
              <w:t xml:space="preserve">wsparcie dla skryptów </w:t>
            </w:r>
            <w:proofErr w:type="spellStart"/>
            <w:r w:rsidRPr="008174CF">
              <w:rPr>
                <w:rFonts w:ascii="Garamond" w:hAnsi="Garamond" w:cstheme="majorHAnsi"/>
                <w:color w:val="000000"/>
              </w:rPr>
              <w:t>Python</w:t>
            </w:r>
            <w:proofErr w:type="spellEnd"/>
          </w:p>
          <w:p w14:paraId="34E13885" w14:textId="77777777" w:rsidR="00C633A0" w:rsidRPr="008174CF" w:rsidRDefault="00C633A0" w:rsidP="00C633A0">
            <w:pPr>
              <w:numPr>
                <w:ilvl w:val="0"/>
                <w:numId w:val="12"/>
              </w:numPr>
              <w:tabs>
                <w:tab w:val="left" w:pos="915"/>
              </w:tabs>
              <w:suppressAutoHyphens/>
              <w:spacing w:after="200" w:line="276" w:lineRule="auto"/>
              <w:rPr>
                <w:rFonts w:ascii="Garamond" w:hAnsi="Garamond"/>
                <w:color w:val="000000"/>
              </w:rPr>
            </w:pPr>
            <w:r w:rsidRPr="008174CF">
              <w:rPr>
                <w:rFonts w:ascii="Garamond" w:hAnsi="Garamond" w:cstheme="majorHAnsi"/>
              </w:rPr>
              <w:t>wsparcie dla RMON</w:t>
            </w:r>
          </w:p>
          <w:p w14:paraId="3F4228EC" w14:textId="77777777" w:rsidR="00C633A0" w:rsidRPr="008174CF" w:rsidRDefault="00C633A0" w:rsidP="00C633A0">
            <w:pPr>
              <w:numPr>
                <w:ilvl w:val="0"/>
                <w:numId w:val="12"/>
              </w:numPr>
              <w:tabs>
                <w:tab w:val="left" w:pos="915"/>
              </w:tabs>
              <w:suppressAutoHyphens/>
              <w:spacing w:after="200" w:line="276" w:lineRule="auto"/>
              <w:rPr>
                <w:rFonts w:ascii="Garamond" w:hAnsi="Garamond"/>
                <w:color w:val="000000"/>
              </w:rPr>
            </w:pPr>
            <w:r w:rsidRPr="008174CF">
              <w:rPr>
                <w:rFonts w:ascii="Garamond" w:hAnsi="Garamond"/>
              </w:rPr>
              <w:t>dedykowany port konsoli, zgodny ze standardem RS-232</w:t>
            </w:r>
          </w:p>
          <w:p w14:paraId="6828C112" w14:textId="77777777" w:rsidR="00C633A0" w:rsidRPr="008174CF" w:rsidRDefault="00C633A0" w:rsidP="00C633A0">
            <w:pPr>
              <w:numPr>
                <w:ilvl w:val="0"/>
                <w:numId w:val="12"/>
              </w:numPr>
              <w:tabs>
                <w:tab w:val="left" w:pos="915"/>
              </w:tabs>
              <w:suppressAutoHyphens/>
              <w:spacing w:after="200" w:line="276" w:lineRule="auto"/>
              <w:rPr>
                <w:rFonts w:ascii="Garamond" w:hAnsi="Garamond"/>
                <w:color w:val="000000"/>
                <w:lang w:val="en-GB"/>
              </w:rPr>
            </w:pPr>
            <w:proofErr w:type="spellStart"/>
            <w:r w:rsidRPr="008174CF">
              <w:rPr>
                <w:rFonts w:ascii="Garamond" w:hAnsi="Garamond"/>
                <w:color w:val="000000"/>
                <w:lang w:val="en-GB"/>
              </w:rPr>
              <w:t>dedykowany</w:t>
            </w:r>
            <w:proofErr w:type="spellEnd"/>
            <w:r w:rsidRPr="008174CF">
              <w:rPr>
                <w:rFonts w:ascii="Garamond" w:hAnsi="Garamond"/>
                <w:color w:val="000000"/>
                <w:lang w:val="en-GB"/>
              </w:rPr>
              <w:t xml:space="preserve"> port </w:t>
            </w:r>
            <w:proofErr w:type="spellStart"/>
            <w:r w:rsidRPr="008174CF">
              <w:rPr>
                <w:rFonts w:ascii="Garamond" w:hAnsi="Garamond"/>
                <w:color w:val="000000"/>
                <w:lang w:val="en-GB"/>
              </w:rPr>
              <w:t>zarządzający</w:t>
            </w:r>
            <w:proofErr w:type="spellEnd"/>
            <w:r w:rsidRPr="008174CF">
              <w:rPr>
                <w:rFonts w:ascii="Garamond" w:hAnsi="Garamond"/>
                <w:color w:val="000000"/>
                <w:lang w:val="en-GB"/>
              </w:rPr>
              <w:t xml:space="preserve"> out-of-band Ethernet Base-T</w:t>
            </w:r>
          </w:p>
        </w:tc>
      </w:tr>
      <w:tr w:rsidR="00AA57E7" w:rsidRPr="008174CF" w14:paraId="3FBF80E5" w14:textId="77777777" w:rsidTr="00E97E29">
        <w:tc>
          <w:tcPr>
            <w:tcW w:w="562" w:type="dxa"/>
            <w:tcBorders>
              <w:top w:val="single" w:sz="4" w:space="0" w:color="000000"/>
              <w:left w:val="single" w:sz="4" w:space="0" w:color="000000"/>
              <w:bottom w:val="single" w:sz="4" w:space="0" w:color="000000"/>
              <w:right w:val="single" w:sz="4" w:space="0" w:color="000000"/>
            </w:tcBorders>
          </w:tcPr>
          <w:p w14:paraId="1E6FC41C" w14:textId="77777777" w:rsidR="00C633A0" w:rsidRPr="008174CF" w:rsidRDefault="00C633A0" w:rsidP="00C633A0">
            <w:pPr>
              <w:numPr>
                <w:ilvl w:val="0"/>
                <w:numId w:val="9"/>
              </w:numPr>
              <w:suppressAutoHyphens/>
              <w:spacing w:after="200" w:line="276" w:lineRule="auto"/>
              <w:ind w:left="426"/>
              <w:rPr>
                <w:rFonts w:ascii="Garamond" w:hAnsi="Garamond"/>
                <w:color w:val="000000"/>
                <w:lang w:val="en-US"/>
              </w:rPr>
            </w:pPr>
          </w:p>
        </w:tc>
        <w:tc>
          <w:tcPr>
            <w:tcW w:w="1843" w:type="dxa"/>
            <w:tcBorders>
              <w:top w:val="single" w:sz="4" w:space="0" w:color="000000"/>
              <w:left w:val="single" w:sz="4" w:space="0" w:color="000000"/>
              <w:bottom w:val="single" w:sz="4" w:space="0" w:color="000000"/>
              <w:right w:val="single" w:sz="4" w:space="0" w:color="000000"/>
            </w:tcBorders>
          </w:tcPr>
          <w:p w14:paraId="55EFF651" w14:textId="42E4B868" w:rsidR="00C633A0" w:rsidRPr="008174CF" w:rsidRDefault="006630DF" w:rsidP="00126705">
            <w:pPr>
              <w:tabs>
                <w:tab w:val="left" w:pos="5625"/>
              </w:tabs>
              <w:rPr>
                <w:rFonts w:ascii="Garamond" w:hAnsi="Garamond"/>
              </w:rPr>
            </w:pPr>
            <w:r w:rsidRPr="008174CF">
              <w:rPr>
                <w:rFonts w:ascii="Garamond" w:hAnsi="Garamond"/>
              </w:rPr>
              <w:t>Dokumentacja, certyfikaty</w:t>
            </w:r>
          </w:p>
        </w:tc>
        <w:tc>
          <w:tcPr>
            <w:tcW w:w="6662" w:type="dxa"/>
            <w:tcBorders>
              <w:top w:val="single" w:sz="4" w:space="0" w:color="000000"/>
              <w:left w:val="single" w:sz="4" w:space="0" w:color="000000"/>
              <w:bottom w:val="single" w:sz="4" w:space="0" w:color="000000"/>
              <w:right w:val="single" w:sz="4" w:space="0" w:color="000000"/>
            </w:tcBorders>
          </w:tcPr>
          <w:p w14:paraId="40C3159A" w14:textId="3AD3444C" w:rsidR="00C633A0" w:rsidRPr="008174CF" w:rsidRDefault="00C633A0" w:rsidP="00126705">
            <w:pPr>
              <w:tabs>
                <w:tab w:val="left" w:pos="5625"/>
              </w:tabs>
              <w:rPr>
                <w:rFonts w:ascii="Garamond" w:hAnsi="Garamond"/>
              </w:rPr>
            </w:pPr>
            <w:r w:rsidRPr="008174CF">
              <w:rPr>
                <w:rFonts w:ascii="Garamond" w:hAnsi="Garamond"/>
              </w:rPr>
              <w:t>Wraz z urządzeniami muszą zostać dostarczone:</w:t>
            </w:r>
          </w:p>
          <w:p w14:paraId="17208DF7" w14:textId="77777777" w:rsidR="00C633A0" w:rsidRPr="008174CF" w:rsidRDefault="00C633A0" w:rsidP="00C633A0">
            <w:pPr>
              <w:numPr>
                <w:ilvl w:val="0"/>
                <w:numId w:val="13"/>
              </w:numPr>
              <w:tabs>
                <w:tab w:val="left" w:pos="5625"/>
              </w:tabs>
              <w:suppressAutoHyphens/>
              <w:spacing w:after="200" w:line="276" w:lineRule="auto"/>
              <w:rPr>
                <w:rFonts w:ascii="Garamond" w:hAnsi="Garamond"/>
                <w:color w:val="000000"/>
              </w:rPr>
            </w:pPr>
            <w:r w:rsidRPr="008174CF">
              <w:rPr>
                <w:rFonts w:ascii="Garamond" w:hAnsi="Garamond"/>
                <w:color w:val="000000"/>
              </w:rPr>
              <w:t>pełna dokumentacja w języku polskim lub angielskim</w:t>
            </w:r>
          </w:p>
          <w:p w14:paraId="56F2E81D" w14:textId="77777777" w:rsidR="00C633A0" w:rsidRPr="008174CF" w:rsidRDefault="00C633A0" w:rsidP="00C633A0">
            <w:pPr>
              <w:numPr>
                <w:ilvl w:val="0"/>
                <w:numId w:val="13"/>
              </w:numPr>
              <w:tabs>
                <w:tab w:val="left" w:pos="5625"/>
              </w:tabs>
              <w:suppressAutoHyphens/>
              <w:spacing w:after="200" w:line="276" w:lineRule="auto"/>
              <w:rPr>
                <w:rFonts w:ascii="Garamond" w:hAnsi="Garamond"/>
                <w:color w:val="000000"/>
              </w:rPr>
            </w:pPr>
            <w:r w:rsidRPr="008174CF">
              <w:rPr>
                <w:rFonts w:ascii="Garamond" w:hAnsi="Garamond"/>
                <w:color w:val="000000"/>
              </w:rPr>
              <w:t>dokumenty potwierdzające, że proponowane urządzenia posiadają wymagane deklaracje zgodności z normami bezpieczeństwa (CE), lub oświadczenie, że deklaracja nie jest wymagana</w:t>
            </w:r>
          </w:p>
        </w:tc>
      </w:tr>
      <w:tr w:rsidR="00AA57E7" w:rsidRPr="008174CF" w14:paraId="2894E11E" w14:textId="77777777" w:rsidTr="00E97E29">
        <w:tc>
          <w:tcPr>
            <w:tcW w:w="562" w:type="dxa"/>
            <w:tcBorders>
              <w:top w:val="single" w:sz="4" w:space="0" w:color="000000"/>
              <w:left w:val="single" w:sz="4" w:space="0" w:color="000000"/>
              <w:bottom w:val="single" w:sz="4" w:space="0" w:color="000000"/>
              <w:right w:val="single" w:sz="4" w:space="0" w:color="000000"/>
            </w:tcBorders>
          </w:tcPr>
          <w:p w14:paraId="30C09B4C" w14:textId="77777777" w:rsidR="00C633A0" w:rsidRPr="008174CF" w:rsidRDefault="00C633A0" w:rsidP="00C633A0">
            <w:pPr>
              <w:numPr>
                <w:ilvl w:val="0"/>
                <w:numId w:val="9"/>
              </w:numPr>
              <w:suppressAutoHyphens/>
              <w:spacing w:after="200" w:line="276" w:lineRule="auto"/>
              <w:ind w:left="426"/>
              <w:rPr>
                <w:rFonts w:ascii="Garamond" w:hAnsi="Garamond"/>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321A2150" w14:textId="3173787D" w:rsidR="00C633A0" w:rsidRPr="008174CF" w:rsidRDefault="006960E5" w:rsidP="00126705">
            <w:pPr>
              <w:rPr>
                <w:rFonts w:ascii="Garamond" w:hAnsi="Garamond"/>
              </w:rPr>
            </w:pPr>
            <w:r w:rsidRPr="008174CF">
              <w:rPr>
                <w:rFonts w:ascii="Garamond" w:hAnsi="Garamond"/>
              </w:rPr>
              <w:t>Fun</w:t>
            </w:r>
            <w:r w:rsidR="00E97E29" w:rsidRPr="008174CF">
              <w:rPr>
                <w:rFonts w:ascii="Garamond" w:hAnsi="Garamond"/>
              </w:rPr>
              <w:t>kcjonalności</w:t>
            </w:r>
          </w:p>
        </w:tc>
        <w:tc>
          <w:tcPr>
            <w:tcW w:w="6662" w:type="dxa"/>
            <w:tcBorders>
              <w:top w:val="single" w:sz="4" w:space="0" w:color="000000"/>
              <w:left w:val="single" w:sz="4" w:space="0" w:color="000000"/>
              <w:bottom w:val="single" w:sz="4" w:space="0" w:color="000000"/>
              <w:right w:val="single" w:sz="4" w:space="0" w:color="000000"/>
            </w:tcBorders>
          </w:tcPr>
          <w:p w14:paraId="141CC512" w14:textId="77777777" w:rsidR="006630DF" w:rsidRPr="008174CF" w:rsidRDefault="00C633A0" w:rsidP="006630DF">
            <w:pPr>
              <w:pStyle w:val="Akapitzlist"/>
              <w:numPr>
                <w:ilvl w:val="0"/>
                <w:numId w:val="21"/>
              </w:numPr>
              <w:rPr>
                <w:rFonts w:ascii="Garamond" w:hAnsi="Garamond"/>
              </w:rPr>
            </w:pPr>
            <w:r w:rsidRPr="008174CF">
              <w:rPr>
                <w:rFonts w:ascii="Garamond" w:hAnsi="Garamond"/>
              </w:rPr>
              <w:t xml:space="preserve">Wsparcie dla funkcjonalności VXLAN L2 i L3. Minimum 850 tuneli </w:t>
            </w:r>
            <w:proofErr w:type="spellStart"/>
            <w:r w:rsidRPr="008174CF">
              <w:rPr>
                <w:rFonts w:ascii="Garamond" w:hAnsi="Garamond"/>
              </w:rPr>
              <w:t>VxLAN</w:t>
            </w:r>
            <w:proofErr w:type="spellEnd"/>
            <w:r w:rsidRPr="008174CF">
              <w:rPr>
                <w:rFonts w:ascii="Garamond" w:hAnsi="Garamond"/>
              </w:rPr>
              <w:t>. Jeżeli obsługa powyżej funkcjonalności wymaga dodatkowej licencji to w ramach niniejszego postępowania Zamawiający wymaga jej dostarczenia.</w:t>
            </w:r>
            <w:r w:rsidR="006630DF" w:rsidRPr="008174CF">
              <w:rPr>
                <w:rFonts w:ascii="Garamond" w:hAnsi="Garamond"/>
              </w:rPr>
              <w:t xml:space="preserve"> </w:t>
            </w:r>
          </w:p>
          <w:p w14:paraId="387403B6" w14:textId="2CF6D381" w:rsidR="006630DF" w:rsidRPr="008174CF" w:rsidRDefault="006630DF" w:rsidP="006630DF">
            <w:pPr>
              <w:pStyle w:val="Akapitzlist"/>
              <w:numPr>
                <w:ilvl w:val="0"/>
                <w:numId w:val="21"/>
              </w:numPr>
              <w:rPr>
                <w:rFonts w:ascii="Garamond" w:hAnsi="Garamond"/>
              </w:rPr>
            </w:pPr>
            <w:r w:rsidRPr="008174CF">
              <w:rPr>
                <w:rFonts w:ascii="Garamond" w:hAnsi="Garamond"/>
              </w:rPr>
              <w:t>Wsparcie dla technologii MPLS, w tym L3 VPN. Jeżeli funkcjonalność MPLS wymaga licencji to należy ją dostarczyć w ramach niniejszego postępowania</w:t>
            </w:r>
          </w:p>
          <w:p w14:paraId="55BF3C46" w14:textId="77777777" w:rsidR="006630DF" w:rsidRPr="008174CF" w:rsidRDefault="006630DF" w:rsidP="006630DF">
            <w:pPr>
              <w:pStyle w:val="Akapitzlist"/>
              <w:numPr>
                <w:ilvl w:val="0"/>
                <w:numId w:val="21"/>
              </w:numPr>
              <w:rPr>
                <w:rFonts w:ascii="Garamond" w:hAnsi="Garamond"/>
              </w:rPr>
            </w:pPr>
            <w:r w:rsidRPr="008174CF">
              <w:rPr>
                <w:rFonts w:ascii="Garamond" w:hAnsi="Garamond"/>
              </w:rPr>
              <w:t>Wsparcie dla funkcjonalności M-LAG lub MC-LAG</w:t>
            </w:r>
          </w:p>
          <w:p w14:paraId="24783D7F" w14:textId="77777777" w:rsidR="006630DF" w:rsidRPr="008174CF" w:rsidRDefault="006630DF" w:rsidP="006630DF">
            <w:pPr>
              <w:pStyle w:val="Akapitzlist"/>
              <w:numPr>
                <w:ilvl w:val="0"/>
                <w:numId w:val="21"/>
              </w:numPr>
              <w:rPr>
                <w:rFonts w:ascii="Garamond" w:hAnsi="Garamond"/>
              </w:rPr>
            </w:pPr>
            <w:r w:rsidRPr="008174CF">
              <w:rPr>
                <w:rFonts w:ascii="Garamond" w:hAnsi="Garamond"/>
              </w:rPr>
              <w:t xml:space="preserve">Wsparcie dla funkcjonalności </w:t>
            </w:r>
            <w:proofErr w:type="spellStart"/>
            <w:r w:rsidRPr="008174CF">
              <w:rPr>
                <w:rFonts w:ascii="Garamond" w:hAnsi="Garamond"/>
              </w:rPr>
              <w:t>DCBx</w:t>
            </w:r>
            <w:proofErr w:type="spellEnd"/>
            <w:r w:rsidRPr="008174CF">
              <w:rPr>
                <w:rFonts w:ascii="Garamond" w:hAnsi="Garamond"/>
              </w:rPr>
              <w:t xml:space="preserve">, PFC, ECN, RDMA, </w:t>
            </w:r>
            <w:proofErr w:type="spellStart"/>
            <w:r w:rsidRPr="008174CF">
              <w:rPr>
                <w:rFonts w:ascii="Garamond" w:hAnsi="Garamond"/>
              </w:rPr>
              <w:t>RoCE</w:t>
            </w:r>
            <w:proofErr w:type="spellEnd"/>
            <w:r w:rsidRPr="008174CF">
              <w:rPr>
                <w:rFonts w:ascii="Garamond" w:hAnsi="Garamond"/>
              </w:rPr>
              <w:t xml:space="preserve">, </w:t>
            </w:r>
            <w:proofErr w:type="spellStart"/>
            <w:r w:rsidRPr="008174CF">
              <w:rPr>
                <w:rFonts w:ascii="Garamond" w:hAnsi="Garamond"/>
              </w:rPr>
              <w:t>OpenFlow</w:t>
            </w:r>
            <w:proofErr w:type="spellEnd"/>
            <w:r w:rsidRPr="008174CF">
              <w:rPr>
                <w:rFonts w:ascii="Garamond" w:hAnsi="Garamond"/>
              </w:rPr>
              <w:t xml:space="preserve"> (minimum 1.3), NETCONF, </w:t>
            </w:r>
            <w:proofErr w:type="spellStart"/>
            <w:r w:rsidRPr="008174CF">
              <w:rPr>
                <w:rFonts w:ascii="Garamond" w:hAnsi="Garamond"/>
              </w:rPr>
              <w:t>Ansible</w:t>
            </w:r>
            <w:proofErr w:type="spellEnd"/>
          </w:p>
          <w:p w14:paraId="68127EBC" w14:textId="33DBF27A" w:rsidR="00C633A0" w:rsidRPr="008174CF" w:rsidRDefault="006630DF" w:rsidP="006630DF">
            <w:pPr>
              <w:pStyle w:val="Akapitzlist"/>
              <w:numPr>
                <w:ilvl w:val="0"/>
                <w:numId w:val="21"/>
              </w:numPr>
              <w:rPr>
                <w:rFonts w:ascii="Garamond" w:hAnsi="Garamond"/>
              </w:rPr>
            </w:pPr>
            <w:r w:rsidRPr="008174CF">
              <w:rPr>
                <w:rFonts w:ascii="Garamond" w:hAnsi="Garamond"/>
              </w:rPr>
              <w:t xml:space="preserve">Wsparcie dla funkcjonalności telemetry: </w:t>
            </w:r>
            <w:proofErr w:type="spellStart"/>
            <w:r w:rsidRPr="008174CF">
              <w:rPr>
                <w:rFonts w:ascii="Garamond" w:hAnsi="Garamond"/>
              </w:rPr>
              <w:t>gRPC</w:t>
            </w:r>
            <w:proofErr w:type="spellEnd"/>
            <w:r w:rsidRPr="008174CF">
              <w:rPr>
                <w:rFonts w:ascii="Garamond" w:hAnsi="Garamond"/>
              </w:rPr>
              <w:t xml:space="preserve"> i ERSPAN</w:t>
            </w:r>
          </w:p>
        </w:tc>
      </w:tr>
      <w:tr w:rsidR="00F47D7B" w:rsidRPr="008174CF" w14:paraId="6EADC71C" w14:textId="77777777" w:rsidTr="00E97E29">
        <w:tc>
          <w:tcPr>
            <w:tcW w:w="562" w:type="dxa"/>
            <w:tcBorders>
              <w:top w:val="single" w:sz="4" w:space="0" w:color="000000"/>
              <w:left w:val="single" w:sz="4" w:space="0" w:color="000000"/>
              <w:bottom w:val="single" w:sz="4" w:space="0" w:color="000000"/>
              <w:right w:val="single" w:sz="4" w:space="0" w:color="000000"/>
            </w:tcBorders>
          </w:tcPr>
          <w:p w14:paraId="6255A702" w14:textId="77777777" w:rsidR="00F47D7B" w:rsidRPr="008174CF" w:rsidRDefault="00F47D7B" w:rsidP="00F47D7B">
            <w:pPr>
              <w:numPr>
                <w:ilvl w:val="0"/>
                <w:numId w:val="9"/>
              </w:numPr>
              <w:suppressAutoHyphens/>
              <w:spacing w:after="200" w:line="276" w:lineRule="auto"/>
              <w:ind w:left="426"/>
              <w:rPr>
                <w:rFonts w:ascii="Garamond" w:hAnsi="Garamond"/>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729CDD4C" w14:textId="060ADECE" w:rsidR="00F47D7B" w:rsidRPr="008174CF" w:rsidRDefault="00F47D7B" w:rsidP="00F47D7B">
            <w:pPr>
              <w:rPr>
                <w:rFonts w:ascii="Garamond" w:hAnsi="Garamond"/>
              </w:rPr>
            </w:pPr>
            <w:r w:rsidRPr="008174CF">
              <w:rPr>
                <w:rFonts w:ascii="Garamond" w:hAnsi="Garamond"/>
              </w:rPr>
              <w:t>Gwarancja, wsparcie serwisowe</w:t>
            </w:r>
          </w:p>
        </w:tc>
        <w:tc>
          <w:tcPr>
            <w:tcW w:w="6662" w:type="dxa"/>
            <w:tcBorders>
              <w:top w:val="single" w:sz="4" w:space="0" w:color="000000"/>
              <w:left w:val="single" w:sz="4" w:space="0" w:color="000000"/>
              <w:bottom w:val="single" w:sz="4" w:space="0" w:color="000000"/>
              <w:right w:val="single" w:sz="4" w:space="0" w:color="000000"/>
            </w:tcBorders>
          </w:tcPr>
          <w:p w14:paraId="0D1208B1" w14:textId="24A5D1C2" w:rsidR="006960E5" w:rsidRPr="008174CF" w:rsidRDefault="006960E5" w:rsidP="00F47D7B">
            <w:pPr>
              <w:rPr>
                <w:rFonts w:ascii="Garamond" w:hAnsi="Garamond"/>
              </w:rPr>
            </w:pPr>
            <w:r w:rsidRPr="008174CF">
              <w:rPr>
                <w:rFonts w:ascii="Garamond" w:hAnsi="Garamond"/>
              </w:rPr>
              <w:t>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606AE474" w14:textId="37B74655" w:rsidR="00F47D7B" w:rsidRPr="008174CF" w:rsidRDefault="00F47D7B" w:rsidP="00F47D7B">
            <w:pPr>
              <w:rPr>
                <w:rFonts w:ascii="Garamond" w:hAnsi="Garamond"/>
              </w:rPr>
            </w:pPr>
            <w:r w:rsidRPr="008174CF">
              <w:rPr>
                <w:rFonts w:ascii="Garamond" w:hAnsi="Garamond"/>
              </w:rPr>
              <w:t xml:space="preserve">Urządzenia muszą pochodzić z autoryzowanego kanału dystrybucji producenta przeznaczonego na teren Unii Europejskiej, a korzystanie przez </w:t>
            </w:r>
            <w:r w:rsidRPr="008174CF">
              <w:rPr>
                <w:rFonts w:ascii="Garamond" w:hAnsi="Garamond"/>
              </w:rPr>
              <w:lastRenderedPageBreak/>
              <w:t>Zamawiającego z dostarczonego produktu nie może stanowić naruszenia majątkowych praw autorskich osób trzecich.</w:t>
            </w:r>
          </w:p>
          <w:p w14:paraId="7FCB148C" w14:textId="77777777" w:rsidR="00F47D7B" w:rsidRPr="008174CF" w:rsidRDefault="00F47D7B" w:rsidP="00F47D7B">
            <w:pPr>
              <w:rPr>
                <w:rFonts w:ascii="Garamond" w:hAnsi="Garamond" w:cstheme="majorHAnsi"/>
              </w:rPr>
            </w:pPr>
            <w:r w:rsidRPr="008174CF">
              <w:rPr>
                <w:rFonts w:ascii="Garamond" w:hAnsi="Garamond" w:cstheme="majorHAnsi"/>
              </w:rPr>
              <w:t>Zamawiający wymaga, aby przełączniki posiadały 3-letni serwis gwarancyjny świadczony przez Wykonawcę (lub autoryzowany serwis) na bazie wsparcia serwisowego wykupionego u producenta oferowanych urządzeń. Wymiana uszkodzonego elementu w trybie 9x5xNBD-S. Okres gwarancji liczony będzie od daty sporządzenia protokołu zdawczo-odbiorczego przedmiotu zamówienia. Zamawiający na etapie dostawy będzie wymagał oświadczenia producenta potwierdzającego nabycie oraz zarejestrowanie serwisu gwarancyjnego na Zamawiającego. Wszystkie koszty związane z naprawami gwarancyjnymi nie mogą obciążać Zamawiającego (np. koszty wysyłki).</w:t>
            </w:r>
          </w:p>
          <w:p w14:paraId="2CE039F8" w14:textId="77777777" w:rsidR="00F47D7B" w:rsidRPr="008174CF" w:rsidRDefault="00F47D7B" w:rsidP="00F47D7B">
            <w:pPr>
              <w:rPr>
                <w:rFonts w:ascii="Garamond" w:hAnsi="Garamond"/>
              </w:rPr>
            </w:pPr>
            <w:r w:rsidRPr="008174CF">
              <w:rPr>
                <w:rFonts w:ascii="Garamond" w:hAnsi="Garamond" w:cstheme="majorHAnsi"/>
              </w:rPr>
              <w:t>W celu zapewnienia odpowiedniego poziomu świadczonych usług Wykonawca/autoryzowany serwis producenta musi posiadać status autoryzowanego partnera serwisowego przyznawany przez producenta dla oferowanych urządzeń, a usługa serwisu musi być świadczona w języku polskim.</w:t>
            </w:r>
          </w:p>
          <w:p w14:paraId="0AF4DC22" w14:textId="311CA35B" w:rsidR="00F47D7B" w:rsidRPr="008174CF" w:rsidRDefault="00F47D7B" w:rsidP="00F47D7B">
            <w:pPr>
              <w:rPr>
                <w:rFonts w:ascii="Garamond" w:hAnsi="Garamond"/>
              </w:rPr>
            </w:pPr>
            <w:r w:rsidRPr="008174CF">
              <w:rPr>
                <w:rFonts w:ascii="Garamond" w:hAnsi="Garamond" w:cstheme="majorHAnsi"/>
              </w:rPr>
              <w:t>Bezpłatny dostęp do najnowszych wersji oprogramowania na stronie producenta przez cały okres serwisu gwarancyjnego dla urządzeń.</w:t>
            </w:r>
          </w:p>
        </w:tc>
      </w:tr>
    </w:tbl>
    <w:p w14:paraId="410E4AE1" w14:textId="77777777" w:rsidR="00E10962" w:rsidRPr="008174CF" w:rsidRDefault="00E10962" w:rsidP="00C633A0">
      <w:pPr>
        <w:rPr>
          <w:rFonts w:ascii="Garamond" w:hAnsi="Garamond"/>
        </w:rPr>
      </w:pPr>
    </w:p>
    <w:sectPr w:rsidR="00E10962" w:rsidRPr="008174CF" w:rsidSect="000221BE">
      <w:headerReference w:type="default" r:id="rId11"/>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AEB69" w14:textId="77777777" w:rsidR="00AD062B" w:rsidRDefault="00AD062B" w:rsidP="008174CF">
      <w:pPr>
        <w:spacing w:after="0" w:line="240" w:lineRule="auto"/>
      </w:pPr>
      <w:r>
        <w:separator/>
      </w:r>
    </w:p>
  </w:endnote>
  <w:endnote w:type="continuationSeparator" w:id="0">
    <w:p w14:paraId="1BDC9CD8" w14:textId="77777777" w:rsidR="00AD062B" w:rsidRDefault="00AD062B" w:rsidP="0081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1"/>
    <w:family w:val="swiss"/>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1"/>
    <w:family w:val="auto"/>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8B48F" w14:textId="77777777" w:rsidR="00AD062B" w:rsidRDefault="00AD062B" w:rsidP="008174CF">
      <w:pPr>
        <w:spacing w:after="0" w:line="240" w:lineRule="auto"/>
      </w:pPr>
      <w:r>
        <w:separator/>
      </w:r>
    </w:p>
  </w:footnote>
  <w:footnote w:type="continuationSeparator" w:id="0">
    <w:p w14:paraId="4D3732F3" w14:textId="77777777" w:rsidR="00AD062B" w:rsidRDefault="00AD062B" w:rsidP="00817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C297" w14:textId="6B96B2AE" w:rsidR="008174CF" w:rsidRPr="008174CF" w:rsidRDefault="008174CF">
    <w:pPr>
      <w:pStyle w:val="Nagwek"/>
      <w:rPr>
        <w:rFonts w:ascii="Garamond" w:hAnsi="Garamond"/>
        <w:i/>
        <w:iCs/>
      </w:rPr>
    </w:pPr>
    <w:r w:rsidRPr="008174CF">
      <w:rPr>
        <w:rFonts w:ascii="Garamond" w:hAnsi="Garamond"/>
        <w:i/>
        <w:iCs/>
      </w:rPr>
      <w:t>MPW.ZP.3121.5.2025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D3292"/>
    <w:multiLevelType w:val="multilevel"/>
    <w:tmpl w:val="881C2816"/>
    <w:lvl w:ilvl="0">
      <w:start w:val="1"/>
      <w:numFmt w:val="bullet"/>
      <w:lvlText w:val="●"/>
      <w:lvlJc w:val="left"/>
      <w:pPr>
        <w:tabs>
          <w:tab w:val="num" w:pos="0"/>
        </w:tabs>
        <w:ind w:left="770" w:hanging="360"/>
      </w:pPr>
      <w:rPr>
        <w:rFonts w:ascii="Noto Sans Symbols" w:hAnsi="Noto Sans Symbols" w:cs="Noto Sans Symbols"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Noto Sans Symbols" w:hAnsi="Noto Sans Symbols" w:cs="Noto Sans Symbols" w:hint="default"/>
      </w:rPr>
    </w:lvl>
    <w:lvl w:ilvl="3">
      <w:start w:val="1"/>
      <w:numFmt w:val="bullet"/>
      <w:lvlText w:val="●"/>
      <w:lvlJc w:val="left"/>
      <w:pPr>
        <w:tabs>
          <w:tab w:val="num" w:pos="0"/>
        </w:tabs>
        <w:ind w:left="2930" w:hanging="360"/>
      </w:pPr>
      <w:rPr>
        <w:rFonts w:ascii="Noto Sans Symbols" w:hAnsi="Noto Sans Symbols" w:cs="Noto Sans Symbols"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Noto Sans Symbols" w:hAnsi="Noto Sans Symbols" w:cs="Noto Sans Symbols" w:hint="default"/>
      </w:rPr>
    </w:lvl>
    <w:lvl w:ilvl="6">
      <w:start w:val="1"/>
      <w:numFmt w:val="bullet"/>
      <w:lvlText w:val="●"/>
      <w:lvlJc w:val="left"/>
      <w:pPr>
        <w:tabs>
          <w:tab w:val="num" w:pos="0"/>
        </w:tabs>
        <w:ind w:left="5090" w:hanging="360"/>
      </w:pPr>
      <w:rPr>
        <w:rFonts w:ascii="Noto Sans Symbols" w:hAnsi="Noto Sans Symbols" w:cs="Noto Sans Symbols"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Noto Sans Symbols" w:hAnsi="Noto Sans Symbols" w:cs="Noto Sans Symbols" w:hint="default"/>
      </w:rPr>
    </w:lvl>
  </w:abstractNum>
  <w:abstractNum w:abstractNumId="1" w15:restartNumberingAfterBreak="0">
    <w:nsid w:val="090C50EB"/>
    <w:multiLevelType w:val="multilevel"/>
    <w:tmpl w:val="35CA163A"/>
    <w:lvl w:ilvl="0">
      <w:start w:val="1"/>
      <w:numFmt w:val="decimal"/>
      <w:lvlText w:val="%1."/>
      <w:lvlJc w:val="left"/>
      <w:pPr>
        <w:tabs>
          <w:tab w:val="num" w:pos="-218"/>
        </w:tabs>
        <w:ind w:left="644"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 w15:restartNumberingAfterBreak="0">
    <w:nsid w:val="09C74A5D"/>
    <w:multiLevelType w:val="multilevel"/>
    <w:tmpl w:val="BF4E9998"/>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0804127"/>
    <w:multiLevelType w:val="multilevel"/>
    <w:tmpl w:val="BF4E9998"/>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1D53FD2"/>
    <w:multiLevelType w:val="multilevel"/>
    <w:tmpl w:val="28D858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22E11D8"/>
    <w:multiLevelType w:val="hybridMultilevel"/>
    <w:tmpl w:val="8CE26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166187"/>
    <w:multiLevelType w:val="multilevel"/>
    <w:tmpl w:val="05283DD8"/>
    <w:lvl w:ilvl="0">
      <w:start w:val="1"/>
      <w:numFmt w:val="bullet"/>
      <w:lvlText w:val="o"/>
      <w:lvlJc w:val="left"/>
      <w:pPr>
        <w:tabs>
          <w:tab w:val="num" w:pos="0"/>
        </w:tabs>
        <w:ind w:left="360" w:hanging="360"/>
      </w:pPr>
      <w:rPr>
        <w:rFonts w:ascii="Courier New" w:hAnsi="Courier New" w:cs="Courier New" w:hint="default"/>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209B1A1F"/>
    <w:multiLevelType w:val="multilevel"/>
    <w:tmpl w:val="8DB6EC9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604194C"/>
    <w:multiLevelType w:val="multilevel"/>
    <w:tmpl w:val="3FCE44F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8283344"/>
    <w:multiLevelType w:val="multilevel"/>
    <w:tmpl w:val="043493D0"/>
    <w:lvl w:ilvl="0">
      <w:start w:val="1"/>
      <w:numFmt w:val="bullet"/>
      <w:lvlText w:val="●"/>
      <w:lvlJc w:val="left"/>
      <w:pPr>
        <w:tabs>
          <w:tab w:val="num" w:pos="0"/>
        </w:tabs>
        <w:ind w:left="770" w:hanging="360"/>
      </w:pPr>
      <w:rPr>
        <w:rFonts w:ascii="Noto Sans Symbols" w:hAnsi="Noto Sans Symbols" w:cs="Noto Sans Symbols"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Noto Sans Symbols" w:hAnsi="Noto Sans Symbols" w:cs="Noto Sans Symbols" w:hint="default"/>
      </w:rPr>
    </w:lvl>
    <w:lvl w:ilvl="3">
      <w:start w:val="1"/>
      <w:numFmt w:val="bullet"/>
      <w:lvlText w:val="●"/>
      <w:lvlJc w:val="left"/>
      <w:pPr>
        <w:tabs>
          <w:tab w:val="num" w:pos="0"/>
        </w:tabs>
        <w:ind w:left="2930" w:hanging="360"/>
      </w:pPr>
      <w:rPr>
        <w:rFonts w:ascii="Noto Sans Symbols" w:hAnsi="Noto Sans Symbols" w:cs="Noto Sans Symbols"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Noto Sans Symbols" w:hAnsi="Noto Sans Symbols" w:cs="Noto Sans Symbols" w:hint="default"/>
      </w:rPr>
    </w:lvl>
    <w:lvl w:ilvl="6">
      <w:start w:val="1"/>
      <w:numFmt w:val="bullet"/>
      <w:lvlText w:val="●"/>
      <w:lvlJc w:val="left"/>
      <w:pPr>
        <w:tabs>
          <w:tab w:val="num" w:pos="0"/>
        </w:tabs>
        <w:ind w:left="5090" w:hanging="360"/>
      </w:pPr>
      <w:rPr>
        <w:rFonts w:ascii="Noto Sans Symbols" w:hAnsi="Noto Sans Symbols" w:cs="Noto Sans Symbols"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Noto Sans Symbols" w:hAnsi="Noto Sans Symbols" w:cs="Noto Sans Symbols" w:hint="default"/>
      </w:rPr>
    </w:lvl>
  </w:abstractNum>
  <w:abstractNum w:abstractNumId="10" w15:restartNumberingAfterBreak="0">
    <w:nsid w:val="28C008C7"/>
    <w:multiLevelType w:val="multilevel"/>
    <w:tmpl w:val="BF4E9998"/>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E6507C6"/>
    <w:multiLevelType w:val="multilevel"/>
    <w:tmpl w:val="DE4C97AA"/>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2" w15:restartNumberingAfterBreak="0">
    <w:nsid w:val="307A6629"/>
    <w:multiLevelType w:val="hybridMultilevel"/>
    <w:tmpl w:val="F294A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F97C60"/>
    <w:multiLevelType w:val="multilevel"/>
    <w:tmpl w:val="BF4E9998"/>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32B338D"/>
    <w:multiLevelType w:val="multilevel"/>
    <w:tmpl w:val="B9FED05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38CB7B7B"/>
    <w:multiLevelType w:val="hybridMultilevel"/>
    <w:tmpl w:val="A9023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611468"/>
    <w:multiLevelType w:val="hybridMultilevel"/>
    <w:tmpl w:val="2C38C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1703C8"/>
    <w:multiLevelType w:val="hybridMultilevel"/>
    <w:tmpl w:val="9288E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FE10E3"/>
    <w:multiLevelType w:val="multilevel"/>
    <w:tmpl w:val="FF9CBF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AC20654"/>
    <w:multiLevelType w:val="hybridMultilevel"/>
    <w:tmpl w:val="FC5A8F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D3E3826"/>
    <w:multiLevelType w:val="hybridMultilevel"/>
    <w:tmpl w:val="03E4A32E"/>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33043E"/>
    <w:multiLevelType w:val="multilevel"/>
    <w:tmpl w:val="D16805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831431F"/>
    <w:multiLevelType w:val="multilevel"/>
    <w:tmpl w:val="B4A243B8"/>
    <w:lvl w:ilvl="0">
      <w:start w:val="1"/>
      <w:numFmt w:val="bullet"/>
      <w:lvlText w:val=""/>
      <w:lvlJc w:val="left"/>
      <w:pPr>
        <w:tabs>
          <w:tab w:val="num" w:pos="0"/>
        </w:tabs>
        <w:ind w:left="360" w:hanging="360"/>
      </w:pPr>
      <w:rPr>
        <w:rFonts w:ascii="Symbol" w:hAnsi="Symbol" w:hint="default"/>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1286742209">
    <w:abstractNumId w:val="19"/>
  </w:num>
  <w:num w:numId="2" w16cid:durableId="293869353">
    <w:abstractNumId w:val="16"/>
  </w:num>
  <w:num w:numId="3" w16cid:durableId="1678843297">
    <w:abstractNumId w:val="17"/>
  </w:num>
  <w:num w:numId="4" w16cid:durableId="747582454">
    <w:abstractNumId w:val="12"/>
  </w:num>
  <w:num w:numId="5" w16cid:durableId="650329715">
    <w:abstractNumId w:val="5"/>
  </w:num>
  <w:num w:numId="6" w16cid:durableId="1371950700">
    <w:abstractNumId w:val="15"/>
  </w:num>
  <w:num w:numId="7" w16cid:durableId="1532914181">
    <w:abstractNumId w:val="20"/>
  </w:num>
  <w:num w:numId="8" w16cid:durableId="1280839678">
    <w:abstractNumId w:val="8"/>
  </w:num>
  <w:num w:numId="9" w16cid:durableId="518930029">
    <w:abstractNumId w:val="1"/>
  </w:num>
  <w:num w:numId="10" w16cid:durableId="546650324">
    <w:abstractNumId w:val="14"/>
  </w:num>
  <w:num w:numId="11" w16cid:durableId="1806653623">
    <w:abstractNumId w:val="11"/>
  </w:num>
  <w:num w:numId="12" w16cid:durableId="1570574510">
    <w:abstractNumId w:val="7"/>
  </w:num>
  <w:num w:numId="13" w16cid:durableId="1283608447">
    <w:abstractNumId w:val="21"/>
  </w:num>
  <w:num w:numId="14" w16cid:durableId="1162622289">
    <w:abstractNumId w:val="0"/>
  </w:num>
  <w:num w:numId="15" w16cid:durableId="1155489571">
    <w:abstractNumId w:val="9"/>
  </w:num>
  <w:num w:numId="16" w16cid:durableId="1795248155">
    <w:abstractNumId w:val="4"/>
  </w:num>
  <w:num w:numId="17" w16cid:durableId="1999575489">
    <w:abstractNumId w:val="18"/>
  </w:num>
  <w:num w:numId="18" w16cid:durableId="1408306676">
    <w:abstractNumId w:val="6"/>
  </w:num>
  <w:num w:numId="19" w16cid:durableId="1061446311">
    <w:abstractNumId w:val="22"/>
  </w:num>
  <w:num w:numId="20" w16cid:durableId="1215848740">
    <w:abstractNumId w:val="13"/>
  </w:num>
  <w:num w:numId="21" w16cid:durableId="663822962">
    <w:abstractNumId w:val="10"/>
  </w:num>
  <w:num w:numId="22" w16cid:durableId="1412241415">
    <w:abstractNumId w:val="2"/>
  </w:num>
  <w:num w:numId="23" w16cid:durableId="1067416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BE"/>
    <w:rsid w:val="00002A66"/>
    <w:rsid w:val="00006028"/>
    <w:rsid w:val="000221BE"/>
    <w:rsid w:val="000B7B7F"/>
    <w:rsid w:val="00113715"/>
    <w:rsid w:val="001E4F16"/>
    <w:rsid w:val="00272D7D"/>
    <w:rsid w:val="003621C8"/>
    <w:rsid w:val="00383EAC"/>
    <w:rsid w:val="003C3150"/>
    <w:rsid w:val="003C71B9"/>
    <w:rsid w:val="00410BC0"/>
    <w:rsid w:val="004A67AB"/>
    <w:rsid w:val="00531386"/>
    <w:rsid w:val="005A7108"/>
    <w:rsid w:val="005E7E16"/>
    <w:rsid w:val="006247F6"/>
    <w:rsid w:val="006630DF"/>
    <w:rsid w:val="00666EF8"/>
    <w:rsid w:val="006960E5"/>
    <w:rsid w:val="006E7FF9"/>
    <w:rsid w:val="006F33F2"/>
    <w:rsid w:val="006F6002"/>
    <w:rsid w:val="007B0D71"/>
    <w:rsid w:val="008174CF"/>
    <w:rsid w:val="00930234"/>
    <w:rsid w:val="009B5E29"/>
    <w:rsid w:val="009C04D7"/>
    <w:rsid w:val="00A111E8"/>
    <w:rsid w:val="00AA57E7"/>
    <w:rsid w:val="00AB6C55"/>
    <w:rsid w:val="00AD062B"/>
    <w:rsid w:val="00B13AFC"/>
    <w:rsid w:val="00B92D68"/>
    <w:rsid w:val="00BF5A43"/>
    <w:rsid w:val="00C633A0"/>
    <w:rsid w:val="00CA6BDC"/>
    <w:rsid w:val="00CC517B"/>
    <w:rsid w:val="00D17EFA"/>
    <w:rsid w:val="00D44260"/>
    <w:rsid w:val="00D672A2"/>
    <w:rsid w:val="00D84D75"/>
    <w:rsid w:val="00E10962"/>
    <w:rsid w:val="00E54A56"/>
    <w:rsid w:val="00E772E1"/>
    <w:rsid w:val="00E83568"/>
    <w:rsid w:val="00E97E29"/>
    <w:rsid w:val="00F47D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92AF"/>
  <w15:chartTrackingRefBased/>
  <w15:docId w15:val="{601A1955-8BF9-48F4-AC9E-06182EAB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21BE"/>
    <w:rPr>
      <w:kern w:val="0"/>
      <w14:ligatures w14:val="none"/>
    </w:rPr>
  </w:style>
  <w:style w:type="paragraph" w:styleId="Nagwek1">
    <w:name w:val="heading 1"/>
    <w:basedOn w:val="Normalny"/>
    <w:next w:val="Normalny"/>
    <w:link w:val="Nagwek1Znak"/>
    <w:uiPriority w:val="9"/>
    <w:qFormat/>
    <w:rsid w:val="00022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22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221B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221B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221B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221B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221B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221B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221B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21B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221B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221B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221B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221B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221B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221B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221B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221BE"/>
    <w:rPr>
      <w:rFonts w:eastAsiaTheme="majorEastAsia" w:cstheme="majorBidi"/>
      <w:color w:val="272727" w:themeColor="text1" w:themeTint="D8"/>
    </w:rPr>
  </w:style>
  <w:style w:type="paragraph" w:styleId="Tytu">
    <w:name w:val="Title"/>
    <w:basedOn w:val="Normalny"/>
    <w:next w:val="Normalny"/>
    <w:link w:val="TytuZnak"/>
    <w:uiPriority w:val="10"/>
    <w:qFormat/>
    <w:rsid w:val="00022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221B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21B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21B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21BE"/>
    <w:pPr>
      <w:spacing w:before="160"/>
      <w:jc w:val="center"/>
    </w:pPr>
    <w:rPr>
      <w:i/>
      <w:iCs/>
      <w:color w:val="404040" w:themeColor="text1" w:themeTint="BF"/>
    </w:rPr>
  </w:style>
  <w:style w:type="character" w:customStyle="1" w:styleId="CytatZnak">
    <w:name w:val="Cytat Znak"/>
    <w:basedOn w:val="Domylnaczcionkaakapitu"/>
    <w:link w:val="Cytat"/>
    <w:uiPriority w:val="29"/>
    <w:rsid w:val="000221BE"/>
    <w:rPr>
      <w:i/>
      <w:iCs/>
      <w:color w:val="404040" w:themeColor="text1" w:themeTint="BF"/>
    </w:rPr>
  </w:style>
  <w:style w:type="paragraph" w:styleId="Akapitzlist">
    <w:name w:val="List Paragraph"/>
    <w:basedOn w:val="Normalny"/>
    <w:uiPriority w:val="34"/>
    <w:qFormat/>
    <w:rsid w:val="000221BE"/>
    <w:pPr>
      <w:ind w:left="720"/>
      <w:contextualSpacing/>
    </w:pPr>
  </w:style>
  <w:style w:type="character" w:styleId="Wyrnienieintensywne">
    <w:name w:val="Intense Emphasis"/>
    <w:basedOn w:val="Domylnaczcionkaakapitu"/>
    <w:uiPriority w:val="21"/>
    <w:qFormat/>
    <w:rsid w:val="000221BE"/>
    <w:rPr>
      <w:i/>
      <w:iCs/>
      <w:color w:val="0F4761" w:themeColor="accent1" w:themeShade="BF"/>
    </w:rPr>
  </w:style>
  <w:style w:type="paragraph" w:styleId="Cytatintensywny">
    <w:name w:val="Intense Quote"/>
    <w:basedOn w:val="Normalny"/>
    <w:next w:val="Normalny"/>
    <w:link w:val="CytatintensywnyZnak"/>
    <w:uiPriority w:val="30"/>
    <w:qFormat/>
    <w:rsid w:val="00022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221BE"/>
    <w:rPr>
      <w:i/>
      <w:iCs/>
      <w:color w:val="0F4761" w:themeColor="accent1" w:themeShade="BF"/>
    </w:rPr>
  </w:style>
  <w:style w:type="character" w:styleId="Odwoanieintensywne">
    <w:name w:val="Intense Reference"/>
    <w:basedOn w:val="Domylnaczcionkaakapitu"/>
    <w:uiPriority w:val="32"/>
    <w:qFormat/>
    <w:rsid w:val="000221BE"/>
    <w:rPr>
      <w:b/>
      <w:bCs/>
      <w:smallCaps/>
      <w:color w:val="0F4761" w:themeColor="accent1" w:themeShade="BF"/>
      <w:spacing w:val="5"/>
    </w:rPr>
  </w:style>
  <w:style w:type="table" w:customStyle="1" w:styleId="Tabela-Siatka2">
    <w:name w:val="Tabela - Siatka2"/>
    <w:basedOn w:val="Standardowy"/>
    <w:next w:val="Tabela-Siatka"/>
    <w:uiPriority w:val="39"/>
    <w:rsid w:val="000221BE"/>
    <w:pPr>
      <w:spacing w:after="0" w:line="240" w:lineRule="auto"/>
    </w:pPr>
    <w:rPr>
      <w:rFonts w:ascii="Calibri" w:eastAsia="Calibri"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221BE"/>
    <w:rPr>
      <w:color w:val="467886" w:themeColor="hyperlink"/>
      <w:u w:val="single"/>
    </w:rPr>
  </w:style>
  <w:style w:type="table" w:styleId="Tabela-Siatka">
    <w:name w:val="Table Grid"/>
    <w:basedOn w:val="Standardowy"/>
    <w:uiPriority w:val="39"/>
    <w:rsid w:val="00022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672A2"/>
    <w:rPr>
      <w:color w:val="605E5C"/>
      <w:shd w:val="clear" w:color="auto" w:fill="E1DFDD"/>
    </w:rPr>
  </w:style>
  <w:style w:type="paragraph" w:styleId="Nagwek">
    <w:name w:val="header"/>
    <w:basedOn w:val="Normalny"/>
    <w:link w:val="NagwekZnak"/>
    <w:uiPriority w:val="99"/>
    <w:unhideWhenUsed/>
    <w:rsid w:val="00817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74CF"/>
    <w:rPr>
      <w:kern w:val="0"/>
      <w14:ligatures w14:val="none"/>
    </w:rPr>
  </w:style>
  <w:style w:type="paragraph" w:styleId="Stopka">
    <w:name w:val="footer"/>
    <w:basedOn w:val="Normalny"/>
    <w:link w:val="StopkaZnak"/>
    <w:uiPriority w:val="99"/>
    <w:unhideWhenUsed/>
    <w:rsid w:val="008174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74C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ware.com/resources/compatibility/search.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pubenchmark.net/multi_cpu.html" TargetMode="External"/><Relationship Id="rId4" Type="http://schemas.openxmlformats.org/officeDocument/2006/relationships/settings" Target="settings.xml"/><Relationship Id="rId9" Type="http://schemas.openxmlformats.org/officeDocument/2006/relationships/hyperlink" Target="https://www.oracle.com/downloads/server-storage/vdbench-downloads.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6682E-D729-4611-88F9-8981A3EB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4669</Words>
  <Characters>28014</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Matulka</dc:creator>
  <cp:keywords/>
  <dc:description/>
  <cp:lastModifiedBy>Anna Dawidowska</cp:lastModifiedBy>
  <cp:revision>2</cp:revision>
  <dcterms:created xsi:type="dcterms:W3CDTF">2025-03-17T12:44:00Z</dcterms:created>
  <dcterms:modified xsi:type="dcterms:W3CDTF">2025-03-17T12:44:00Z</dcterms:modified>
</cp:coreProperties>
</file>