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12B1" w14:textId="0E84DFA2"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AF6D1A"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5F9366C"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E21BF7" w:rsidP="00E21BF7">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58111316"/>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39EE486D" w:rsidR="00040B16" w:rsidRPr="004C0204" w:rsidRDefault="0035297B" w:rsidP="007C66D4">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 xml:space="preserve">Zamówienie </w:t>
      </w:r>
      <w:bookmarkStart w:id="2" w:name="_Hlk80863870"/>
      <w:r w:rsidR="00A42DBF" w:rsidRPr="004C0204">
        <w:rPr>
          <w:rFonts w:asciiTheme="majorHAnsi" w:hAnsiTheme="majorHAnsi" w:cstheme="majorHAnsi"/>
          <w:sz w:val="24"/>
          <w:szCs w:val="24"/>
        </w:rPr>
        <w:t xml:space="preserve">na usługi społeczne i inne szczególne usługi na podstawie art. 359 pkt 2 </w:t>
      </w:r>
      <w:bookmarkEnd w:id="2"/>
      <w:r w:rsidRPr="004C0204">
        <w:rPr>
          <w:rFonts w:asciiTheme="majorHAnsi" w:hAnsiTheme="majorHAnsi" w:cstheme="majorHAnsi"/>
          <w:sz w:val="24"/>
          <w:szCs w:val="24"/>
        </w:rPr>
        <w:t>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3" w:name="_Hlk75953299"/>
      <w:r w:rsidR="00C56333" w:rsidRPr="004C0204">
        <w:rPr>
          <w:rFonts w:asciiTheme="majorHAnsi" w:hAnsiTheme="majorHAnsi" w:cstheme="majorHAnsi"/>
          <w:sz w:val="24"/>
          <w:szCs w:val="24"/>
        </w:rPr>
        <w:t>(Dz. U. z 202</w:t>
      </w:r>
      <w:r w:rsidR="00723FE6">
        <w:rPr>
          <w:rFonts w:asciiTheme="majorHAnsi" w:hAnsiTheme="majorHAnsi" w:cstheme="majorHAnsi"/>
          <w:sz w:val="24"/>
          <w:szCs w:val="24"/>
        </w:rPr>
        <w:t>4</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w:t>
      </w:r>
      <w:r w:rsidR="00723FE6">
        <w:rPr>
          <w:rFonts w:asciiTheme="majorHAnsi" w:hAnsiTheme="majorHAnsi" w:cstheme="majorHAnsi"/>
          <w:sz w:val="24"/>
          <w:szCs w:val="24"/>
        </w:rPr>
        <w:t>320</w:t>
      </w:r>
      <w:r w:rsidR="00217BDD">
        <w:rPr>
          <w:rFonts w:asciiTheme="majorHAnsi" w:hAnsiTheme="majorHAnsi" w:cstheme="majorHAnsi"/>
          <w:sz w:val="24"/>
          <w:szCs w:val="24"/>
        </w:rPr>
        <w:t xml:space="preserve"> z późn. zm.</w:t>
      </w:r>
      <w:r w:rsidR="00C56333" w:rsidRPr="004C0204">
        <w:rPr>
          <w:rFonts w:asciiTheme="majorHAnsi" w:hAnsiTheme="majorHAnsi" w:cstheme="majorHAnsi"/>
          <w:sz w:val="24"/>
          <w:szCs w:val="24"/>
        </w:rPr>
        <w:t>)</w:t>
      </w:r>
      <w:bookmarkEnd w:id="3"/>
      <w:r w:rsidR="00A42DBF" w:rsidRPr="004C0204">
        <w:rPr>
          <w:rFonts w:asciiTheme="majorHAnsi" w:hAnsiTheme="majorHAnsi" w:cstheme="majorHAnsi"/>
          <w:sz w:val="24"/>
          <w:szCs w:val="24"/>
        </w:rPr>
        <w:t xml:space="preserve"> o wartości mniejszej niż równoważność kwoty 750 000 euro.</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3D95A6D2" w:rsidR="0023669E" w:rsidRDefault="00D95DA3" w:rsidP="007C66D4">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r w:rsidR="00AA30BD" w:rsidRPr="004C0204">
        <w:rPr>
          <w:rFonts w:asciiTheme="majorHAnsi" w:hAnsiTheme="majorHAnsi" w:cstheme="majorHAnsi"/>
          <w:b/>
          <w:sz w:val="24"/>
          <w:szCs w:val="24"/>
        </w:rPr>
        <w:t>Świadczenie usług cateringowych dla jednostek organizacyjnych Uniwersytetu Łódzkiego”</w:t>
      </w:r>
    </w:p>
    <w:p w14:paraId="0000001E" w14:textId="0A9C3F59" w:rsidR="000B72C3" w:rsidRPr="0023669E" w:rsidRDefault="00597EFD" w:rsidP="007C66D4">
      <w:pPr>
        <w:spacing w:line="360" w:lineRule="auto"/>
        <w:rPr>
          <w:rFonts w:asciiTheme="majorHAnsi" w:hAnsiTheme="majorHAnsi" w:cstheme="majorHAnsi"/>
          <w:b/>
          <w:sz w:val="24"/>
          <w:szCs w:val="24"/>
        </w:rPr>
      </w:pPr>
      <w:r w:rsidRPr="004C0204">
        <w:rPr>
          <w:rFonts w:asciiTheme="majorHAnsi" w:hAnsiTheme="majorHAnsi" w:cstheme="majorHAnsi"/>
          <w:b/>
          <w:bCs/>
          <w:sz w:val="24"/>
          <w:szCs w:val="24"/>
        </w:rPr>
        <w:t>Wspólny Słownik Zamówień CPV</w:t>
      </w:r>
    </w:p>
    <w:p w14:paraId="64078B2F" w14:textId="30D31BBA" w:rsidR="00491823" w:rsidRPr="004C0204" w:rsidRDefault="00491823" w:rsidP="007C66D4">
      <w:pPr>
        <w:spacing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55520000-1 Usługi dostarczania posiłków</w:t>
      </w:r>
    </w:p>
    <w:p w14:paraId="2DDB8005" w14:textId="59C12DE3" w:rsidR="00491823" w:rsidRPr="004C0204" w:rsidRDefault="00491823" w:rsidP="007C66D4">
      <w:pPr>
        <w:spacing w:after="360"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55321000-6 Usługi przygotowania posiłków</w:t>
      </w:r>
    </w:p>
    <w:p w14:paraId="4A5375D0" w14:textId="689FB8FA" w:rsidR="006D4240" w:rsidRPr="004C0204" w:rsidRDefault="00A41EE5" w:rsidP="007C66D4">
      <w:pPr>
        <w:spacing w:line="360" w:lineRule="auto"/>
        <w:rPr>
          <w:rFonts w:asciiTheme="majorHAnsi" w:hAnsiTheme="majorHAnsi" w:cstheme="majorHAnsi"/>
          <w:b/>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217BDD">
        <w:rPr>
          <w:rFonts w:asciiTheme="majorHAnsi" w:hAnsiTheme="majorHAnsi" w:cstheme="majorHAnsi"/>
          <w:b/>
          <w:sz w:val="24"/>
          <w:szCs w:val="24"/>
        </w:rPr>
        <w:t>5</w:t>
      </w:r>
      <w:r w:rsidR="00547594" w:rsidRPr="004C0204">
        <w:rPr>
          <w:rFonts w:asciiTheme="majorHAnsi" w:hAnsiTheme="majorHAnsi" w:cstheme="majorHAnsi"/>
          <w:b/>
          <w:sz w:val="24"/>
          <w:szCs w:val="24"/>
        </w:rPr>
        <w:t xml:space="preserve"> r.</w:t>
      </w:r>
    </w:p>
    <w:p w14:paraId="5996CF37" w14:textId="77777777" w:rsidR="002F6E65" w:rsidRPr="004C0204" w:rsidRDefault="002F6E65" w:rsidP="007C66D4">
      <w:pPr>
        <w:tabs>
          <w:tab w:val="center" w:pos="4536"/>
          <w:tab w:val="right" w:pos="9072"/>
        </w:tabs>
        <w:spacing w:line="260" w:lineRule="exact"/>
        <w:rPr>
          <w:rFonts w:ascii="Calibri" w:eastAsia="Calibri" w:hAnsi="Calibri" w:cs="Times New Roman"/>
          <w:color w:val="E60000"/>
          <w:sz w:val="24"/>
          <w:szCs w:val="24"/>
          <w:lang w:val="pl-PL" w:eastAsia="en-US"/>
        </w:rPr>
      </w:pP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6C73D61D" w14:textId="165967D2" w:rsidR="006930D6" w:rsidRDefault="00AA4123" w:rsidP="007C66D4">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58111316" w:history="1">
            <w:r w:rsidR="006930D6" w:rsidRPr="00E214AD">
              <w:rPr>
                <w:rStyle w:val="Hipercze"/>
                <w:rFonts w:asciiTheme="majorHAnsi" w:hAnsiTheme="majorHAnsi" w:cstheme="majorHAnsi"/>
                <w:b/>
                <w:bCs/>
                <w:noProof/>
              </w:rPr>
              <w:t>SPECYFIKACJA WARUNKÓW ZAMÓWIENIA</w:t>
            </w:r>
            <w:r w:rsidR="006930D6">
              <w:rPr>
                <w:noProof/>
                <w:webHidden/>
              </w:rPr>
              <w:tab/>
            </w:r>
            <w:r w:rsidR="006930D6">
              <w:rPr>
                <w:noProof/>
                <w:webHidden/>
              </w:rPr>
              <w:fldChar w:fldCharType="begin"/>
            </w:r>
            <w:r w:rsidR="006930D6">
              <w:rPr>
                <w:noProof/>
                <w:webHidden/>
              </w:rPr>
              <w:instrText xml:space="preserve"> PAGEREF _Toc158111316 \h </w:instrText>
            </w:r>
            <w:r w:rsidR="006930D6">
              <w:rPr>
                <w:noProof/>
                <w:webHidden/>
              </w:rPr>
            </w:r>
            <w:r w:rsidR="006930D6">
              <w:rPr>
                <w:noProof/>
                <w:webHidden/>
              </w:rPr>
              <w:fldChar w:fldCharType="separate"/>
            </w:r>
            <w:r w:rsidR="00870340">
              <w:rPr>
                <w:noProof/>
                <w:webHidden/>
              </w:rPr>
              <w:t>1</w:t>
            </w:r>
            <w:r w:rsidR="006930D6">
              <w:rPr>
                <w:noProof/>
                <w:webHidden/>
              </w:rPr>
              <w:fldChar w:fldCharType="end"/>
            </w:r>
          </w:hyperlink>
        </w:p>
        <w:p w14:paraId="32E9FE3D" w14:textId="47E9D04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7" w:history="1">
            <w:r w:rsidRPr="00E214AD">
              <w:rPr>
                <w:rStyle w:val="Hipercze"/>
                <w:bCs/>
                <w:noProof/>
              </w:rPr>
              <w:t>1.</w:t>
            </w:r>
            <w:r>
              <w:rPr>
                <w:rFonts w:asciiTheme="minorHAnsi" w:eastAsiaTheme="minorEastAsia" w:hAnsiTheme="minorHAnsi" w:cstheme="minorBidi"/>
                <w:noProof/>
                <w:kern w:val="2"/>
                <w:lang w:val="pl-PL"/>
                <w14:ligatures w14:val="standardContextual"/>
              </w:rPr>
              <w:tab/>
            </w:r>
            <w:r w:rsidRPr="00E214AD">
              <w:rPr>
                <w:rStyle w:val="Hipercze"/>
                <w:noProof/>
              </w:rPr>
              <w:t>Nazwa oraz adres Zamawiającego</w:t>
            </w:r>
            <w:r>
              <w:rPr>
                <w:noProof/>
                <w:webHidden/>
              </w:rPr>
              <w:tab/>
            </w:r>
            <w:r>
              <w:rPr>
                <w:noProof/>
                <w:webHidden/>
              </w:rPr>
              <w:fldChar w:fldCharType="begin"/>
            </w:r>
            <w:r>
              <w:rPr>
                <w:noProof/>
                <w:webHidden/>
              </w:rPr>
              <w:instrText xml:space="preserve"> PAGEREF _Toc158111317 \h </w:instrText>
            </w:r>
            <w:r>
              <w:rPr>
                <w:noProof/>
                <w:webHidden/>
              </w:rPr>
            </w:r>
            <w:r>
              <w:rPr>
                <w:noProof/>
                <w:webHidden/>
              </w:rPr>
              <w:fldChar w:fldCharType="separate"/>
            </w:r>
            <w:r w:rsidR="00870340">
              <w:rPr>
                <w:noProof/>
                <w:webHidden/>
              </w:rPr>
              <w:t>3</w:t>
            </w:r>
            <w:r>
              <w:rPr>
                <w:noProof/>
                <w:webHidden/>
              </w:rPr>
              <w:fldChar w:fldCharType="end"/>
            </w:r>
          </w:hyperlink>
        </w:p>
        <w:p w14:paraId="55CB2C9F" w14:textId="1F3E04E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8" w:history="1">
            <w:r w:rsidRPr="00E214AD">
              <w:rPr>
                <w:rStyle w:val="Hipercze"/>
                <w:bCs/>
                <w:noProof/>
              </w:rPr>
              <w:t>2.</w:t>
            </w:r>
            <w:r>
              <w:rPr>
                <w:rFonts w:asciiTheme="minorHAnsi" w:eastAsiaTheme="minorEastAsia" w:hAnsiTheme="minorHAnsi" w:cstheme="minorBidi"/>
                <w:noProof/>
                <w:kern w:val="2"/>
                <w:lang w:val="pl-PL"/>
                <w14:ligatures w14:val="standardContextual"/>
              </w:rPr>
              <w:tab/>
            </w:r>
            <w:r w:rsidRPr="00E214AD">
              <w:rPr>
                <w:rStyle w:val="Hipercze"/>
                <w:noProof/>
              </w:rPr>
              <w:t>Ochrona danych osobowych</w:t>
            </w:r>
            <w:r>
              <w:rPr>
                <w:noProof/>
                <w:webHidden/>
              </w:rPr>
              <w:tab/>
            </w:r>
            <w:r>
              <w:rPr>
                <w:noProof/>
                <w:webHidden/>
              </w:rPr>
              <w:fldChar w:fldCharType="begin"/>
            </w:r>
            <w:r>
              <w:rPr>
                <w:noProof/>
                <w:webHidden/>
              </w:rPr>
              <w:instrText xml:space="preserve"> PAGEREF _Toc158111318 \h </w:instrText>
            </w:r>
            <w:r>
              <w:rPr>
                <w:noProof/>
                <w:webHidden/>
              </w:rPr>
            </w:r>
            <w:r>
              <w:rPr>
                <w:noProof/>
                <w:webHidden/>
              </w:rPr>
              <w:fldChar w:fldCharType="separate"/>
            </w:r>
            <w:r w:rsidR="00870340">
              <w:rPr>
                <w:noProof/>
                <w:webHidden/>
              </w:rPr>
              <w:t>3</w:t>
            </w:r>
            <w:r>
              <w:rPr>
                <w:noProof/>
                <w:webHidden/>
              </w:rPr>
              <w:fldChar w:fldCharType="end"/>
            </w:r>
          </w:hyperlink>
        </w:p>
        <w:p w14:paraId="6E7BAE05" w14:textId="65DC722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9" w:history="1">
            <w:r w:rsidRPr="00E214AD">
              <w:rPr>
                <w:rStyle w:val="Hipercze"/>
                <w:bCs/>
                <w:noProof/>
              </w:rPr>
              <w:t>3.</w:t>
            </w:r>
            <w:r>
              <w:rPr>
                <w:rFonts w:asciiTheme="minorHAnsi" w:eastAsiaTheme="minorEastAsia" w:hAnsiTheme="minorHAnsi" w:cstheme="minorBidi"/>
                <w:noProof/>
                <w:kern w:val="2"/>
                <w:lang w:val="pl-PL"/>
                <w14:ligatures w14:val="standardContextual"/>
              </w:rPr>
              <w:tab/>
            </w:r>
            <w:r w:rsidRPr="00E214AD">
              <w:rPr>
                <w:rStyle w:val="Hipercze"/>
                <w:noProof/>
              </w:rPr>
              <w:t>Tryb udzielania zamówienia</w:t>
            </w:r>
            <w:r>
              <w:rPr>
                <w:noProof/>
                <w:webHidden/>
              </w:rPr>
              <w:tab/>
            </w:r>
            <w:r>
              <w:rPr>
                <w:noProof/>
                <w:webHidden/>
              </w:rPr>
              <w:fldChar w:fldCharType="begin"/>
            </w:r>
            <w:r>
              <w:rPr>
                <w:noProof/>
                <w:webHidden/>
              </w:rPr>
              <w:instrText xml:space="preserve"> PAGEREF _Toc158111319 \h </w:instrText>
            </w:r>
            <w:r>
              <w:rPr>
                <w:noProof/>
                <w:webHidden/>
              </w:rPr>
            </w:r>
            <w:r>
              <w:rPr>
                <w:noProof/>
                <w:webHidden/>
              </w:rPr>
              <w:fldChar w:fldCharType="separate"/>
            </w:r>
            <w:r w:rsidR="00870340">
              <w:rPr>
                <w:noProof/>
                <w:webHidden/>
              </w:rPr>
              <w:t>5</w:t>
            </w:r>
            <w:r>
              <w:rPr>
                <w:noProof/>
                <w:webHidden/>
              </w:rPr>
              <w:fldChar w:fldCharType="end"/>
            </w:r>
          </w:hyperlink>
        </w:p>
        <w:p w14:paraId="19CFE2FD" w14:textId="0787AE10"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0" w:history="1">
            <w:r w:rsidRPr="00E214AD">
              <w:rPr>
                <w:rStyle w:val="Hipercze"/>
                <w:bCs/>
                <w:noProof/>
              </w:rPr>
              <w:t>4.</w:t>
            </w:r>
            <w:r>
              <w:rPr>
                <w:rFonts w:asciiTheme="minorHAnsi" w:eastAsiaTheme="minorEastAsia" w:hAnsiTheme="minorHAnsi" w:cstheme="minorBidi"/>
                <w:noProof/>
                <w:kern w:val="2"/>
                <w:lang w:val="pl-PL"/>
                <w14:ligatures w14:val="standardContextual"/>
              </w:rPr>
              <w:tab/>
            </w:r>
            <w:r w:rsidRPr="00E214AD">
              <w:rPr>
                <w:rStyle w:val="Hipercze"/>
                <w:noProof/>
              </w:rPr>
              <w:t>Opis przedmiotu zamówienia</w:t>
            </w:r>
            <w:r>
              <w:rPr>
                <w:noProof/>
                <w:webHidden/>
              </w:rPr>
              <w:tab/>
            </w:r>
            <w:r>
              <w:rPr>
                <w:noProof/>
                <w:webHidden/>
              </w:rPr>
              <w:fldChar w:fldCharType="begin"/>
            </w:r>
            <w:r>
              <w:rPr>
                <w:noProof/>
                <w:webHidden/>
              </w:rPr>
              <w:instrText xml:space="preserve"> PAGEREF _Toc158111320 \h </w:instrText>
            </w:r>
            <w:r>
              <w:rPr>
                <w:noProof/>
                <w:webHidden/>
              </w:rPr>
            </w:r>
            <w:r>
              <w:rPr>
                <w:noProof/>
                <w:webHidden/>
              </w:rPr>
              <w:fldChar w:fldCharType="separate"/>
            </w:r>
            <w:r w:rsidR="00870340">
              <w:rPr>
                <w:noProof/>
                <w:webHidden/>
              </w:rPr>
              <w:t>7</w:t>
            </w:r>
            <w:r>
              <w:rPr>
                <w:noProof/>
                <w:webHidden/>
              </w:rPr>
              <w:fldChar w:fldCharType="end"/>
            </w:r>
          </w:hyperlink>
        </w:p>
        <w:p w14:paraId="5743D069" w14:textId="15F1086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1" w:history="1">
            <w:r w:rsidRPr="00E214AD">
              <w:rPr>
                <w:rStyle w:val="Hipercze"/>
                <w:bCs/>
                <w:noProof/>
              </w:rPr>
              <w:t>5.</w:t>
            </w:r>
            <w:r>
              <w:rPr>
                <w:rFonts w:asciiTheme="minorHAnsi" w:eastAsiaTheme="minorEastAsia" w:hAnsiTheme="minorHAnsi" w:cstheme="minorBidi"/>
                <w:noProof/>
                <w:kern w:val="2"/>
                <w:lang w:val="pl-PL"/>
                <w14:ligatures w14:val="standardContextual"/>
              </w:rPr>
              <w:tab/>
            </w:r>
            <w:r w:rsidRPr="00E214AD">
              <w:rPr>
                <w:rStyle w:val="Hipercze"/>
                <w:noProof/>
              </w:rPr>
              <w:t>Wizja lokalna</w:t>
            </w:r>
            <w:r>
              <w:rPr>
                <w:noProof/>
                <w:webHidden/>
              </w:rPr>
              <w:tab/>
            </w:r>
            <w:r>
              <w:rPr>
                <w:noProof/>
                <w:webHidden/>
              </w:rPr>
              <w:fldChar w:fldCharType="begin"/>
            </w:r>
            <w:r>
              <w:rPr>
                <w:noProof/>
                <w:webHidden/>
              </w:rPr>
              <w:instrText xml:space="preserve"> PAGEREF _Toc158111321 \h </w:instrText>
            </w:r>
            <w:r>
              <w:rPr>
                <w:noProof/>
                <w:webHidden/>
              </w:rPr>
            </w:r>
            <w:r>
              <w:rPr>
                <w:noProof/>
                <w:webHidden/>
              </w:rPr>
              <w:fldChar w:fldCharType="separate"/>
            </w:r>
            <w:r w:rsidR="00870340">
              <w:rPr>
                <w:noProof/>
                <w:webHidden/>
              </w:rPr>
              <w:t>8</w:t>
            </w:r>
            <w:r>
              <w:rPr>
                <w:noProof/>
                <w:webHidden/>
              </w:rPr>
              <w:fldChar w:fldCharType="end"/>
            </w:r>
          </w:hyperlink>
        </w:p>
        <w:p w14:paraId="5F9F3771" w14:textId="5E23B5C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2" w:history="1">
            <w:r w:rsidRPr="00E214AD">
              <w:rPr>
                <w:rStyle w:val="Hipercze"/>
                <w:bCs/>
                <w:noProof/>
              </w:rPr>
              <w:t>6.</w:t>
            </w:r>
            <w:r>
              <w:rPr>
                <w:rFonts w:asciiTheme="minorHAnsi" w:eastAsiaTheme="minorEastAsia" w:hAnsiTheme="minorHAnsi" w:cstheme="minorBidi"/>
                <w:noProof/>
                <w:kern w:val="2"/>
                <w:lang w:val="pl-PL"/>
                <w14:ligatures w14:val="standardContextual"/>
              </w:rPr>
              <w:tab/>
            </w:r>
            <w:r w:rsidRPr="00E214AD">
              <w:rPr>
                <w:rStyle w:val="Hipercze"/>
                <w:noProof/>
              </w:rPr>
              <w:t>Podwykonawstwo</w:t>
            </w:r>
            <w:r>
              <w:rPr>
                <w:noProof/>
                <w:webHidden/>
              </w:rPr>
              <w:tab/>
            </w:r>
            <w:r>
              <w:rPr>
                <w:noProof/>
                <w:webHidden/>
              </w:rPr>
              <w:fldChar w:fldCharType="begin"/>
            </w:r>
            <w:r>
              <w:rPr>
                <w:noProof/>
                <w:webHidden/>
              </w:rPr>
              <w:instrText xml:space="preserve"> PAGEREF _Toc158111322 \h </w:instrText>
            </w:r>
            <w:r>
              <w:rPr>
                <w:noProof/>
                <w:webHidden/>
              </w:rPr>
            </w:r>
            <w:r>
              <w:rPr>
                <w:noProof/>
                <w:webHidden/>
              </w:rPr>
              <w:fldChar w:fldCharType="separate"/>
            </w:r>
            <w:r w:rsidR="00870340">
              <w:rPr>
                <w:noProof/>
                <w:webHidden/>
              </w:rPr>
              <w:t>8</w:t>
            </w:r>
            <w:r>
              <w:rPr>
                <w:noProof/>
                <w:webHidden/>
              </w:rPr>
              <w:fldChar w:fldCharType="end"/>
            </w:r>
          </w:hyperlink>
        </w:p>
        <w:p w14:paraId="7A1EC815" w14:textId="3C8C0312"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3" w:history="1">
            <w:r w:rsidRPr="00E214AD">
              <w:rPr>
                <w:rStyle w:val="Hipercze"/>
                <w:bCs/>
                <w:noProof/>
              </w:rPr>
              <w:t>7.</w:t>
            </w:r>
            <w:r>
              <w:rPr>
                <w:rFonts w:asciiTheme="minorHAnsi" w:eastAsiaTheme="minorEastAsia" w:hAnsiTheme="minorHAnsi" w:cstheme="minorBidi"/>
                <w:noProof/>
                <w:kern w:val="2"/>
                <w:lang w:val="pl-PL"/>
                <w14:ligatures w14:val="standardContextual"/>
              </w:rPr>
              <w:tab/>
            </w:r>
            <w:r w:rsidRPr="00E214AD">
              <w:rPr>
                <w:rStyle w:val="Hipercze"/>
                <w:noProof/>
              </w:rPr>
              <w:t>Termin i miejsce wykonania zamówienia</w:t>
            </w:r>
            <w:r>
              <w:rPr>
                <w:noProof/>
                <w:webHidden/>
              </w:rPr>
              <w:tab/>
            </w:r>
            <w:r>
              <w:rPr>
                <w:noProof/>
                <w:webHidden/>
              </w:rPr>
              <w:fldChar w:fldCharType="begin"/>
            </w:r>
            <w:r>
              <w:rPr>
                <w:noProof/>
                <w:webHidden/>
              </w:rPr>
              <w:instrText xml:space="preserve"> PAGEREF _Toc158111323 \h </w:instrText>
            </w:r>
            <w:r>
              <w:rPr>
                <w:noProof/>
                <w:webHidden/>
              </w:rPr>
            </w:r>
            <w:r>
              <w:rPr>
                <w:noProof/>
                <w:webHidden/>
              </w:rPr>
              <w:fldChar w:fldCharType="separate"/>
            </w:r>
            <w:r w:rsidR="00870340">
              <w:rPr>
                <w:noProof/>
                <w:webHidden/>
              </w:rPr>
              <w:t>8</w:t>
            </w:r>
            <w:r>
              <w:rPr>
                <w:noProof/>
                <w:webHidden/>
              </w:rPr>
              <w:fldChar w:fldCharType="end"/>
            </w:r>
          </w:hyperlink>
        </w:p>
        <w:p w14:paraId="09EECC43" w14:textId="64FC02E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4" w:history="1">
            <w:r w:rsidRPr="00E214AD">
              <w:rPr>
                <w:rStyle w:val="Hipercze"/>
                <w:bCs/>
                <w:noProof/>
              </w:rPr>
              <w:t>8.</w:t>
            </w:r>
            <w:r>
              <w:rPr>
                <w:rFonts w:asciiTheme="minorHAnsi" w:eastAsiaTheme="minorEastAsia" w:hAnsiTheme="minorHAnsi" w:cstheme="minorBidi"/>
                <w:noProof/>
                <w:kern w:val="2"/>
                <w:lang w:val="pl-PL"/>
                <w14:ligatures w14:val="standardContextual"/>
              </w:rPr>
              <w:tab/>
            </w:r>
            <w:r w:rsidRPr="00E214AD">
              <w:rPr>
                <w:rStyle w:val="Hipercze"/>
                <w:noProof/>
              </w:rPr>
              <w:t>Warunki udziału w postępowaniu</w:t>
            </w:r>
            <w:r>
              <w:rPr>
                <w:noProof/>
                <w:webHidden/>
              </w:rPr>
              <w:tab/>
            </w:r>
            <w:r>
              <w:rPr>
                <w:noProof/>
                <w:webHidden/>
              </w:rPr>
              <w:fldChar w:fldCharType="begin"/>
            </w:r>
            <w:r>
              <w:rPr>
                <w:noProof/>
                <w:webHidden/>
              </w:rPr>
              <w:instrText xml:space="preserve"> PAGEREF _Toc158111324 \h </w:instrText>
            </w:r>
            <w:r>
              <w:rPr>
                <w:noProof/>
                <w:webHidden/>
              </w:rPr>
            </w:r>
            <w:r>
              <w:rPr>
                <w:noProof/>
                <w:webHidden/>
              </w:rPr>
              <w:fldChar w:fldCharType="separate"/>
            </w:r>
            <w:r w:rsidR="00870340">
              <w:rPr>
                <w:noProof/>
                <w:webHidden/>
              </w:rPr>
              <w:t>8</w:t>
            </w:r>
            <w:r>
              <w:rPr>
                <w:noProof/>
                <w:webHidden/>
              </w:rPr>
              <w:fldChar w:fldCharType="end"/>
            </w:r>
          </w:hyperlink>
        </w:p>
        <w:p w14:paraId="291ED8EB" w14:textId="65318C0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5" w:history="1">
            <w:r w:rsidRPr="00E214AD">
              <w:rPr>
                <w:rStyle w:val="Hipercze"/>
                <w:bCs/>
                <w:noProof/>
              </w:rPr>
              <w:t>9.</w:t>
            </w:r>
            <w:r>
              <w:rPr>
                <w:rFonts w:asciiTheme="minorHAnsi" w:eastAsiaTheme="minorEastAsia" w:hAnsiTheme="minorHAnsi" w:cstheme="minorBidi"/>
                <w:noProof/>
                <w:kern w:val="2"/>
                <w:lang w:val="pl-PL"/>
                <w14:ligatures w14:val="standardContextual"/>
              </w:rPr>
              <w:tab/>
            </w:r>
            <w:r w:rsidRPr="00E214AD">
              <w:rPr>
                <w:rStyle w:val="Hipercze"/>
                <w:noProof/>
              </w:rPr>
              <w:t>Podstawy wykluczenia z postępowania.</w:t>
            </w:r>
            <w:r>
              <w:rPr>
                <w:noProof/>
                <w:webHidden/>
              </w:rPr>
              <w:tab/>
            </w:r>
            <w:r>
              <w:rPr>
                <w:noProof/>
                <w:webHidden/>
              </w:rPr>
              <w:fldChar w:fldCharType="begin"/>
            </w:r>
            <w:r>
              <w:rPr>
                <w:noProof/>
                <w:webHidden/>
              </w:rPr>
              <w:instrText xml:space="preserve"> PAGEREF _Toc158111325 \h </w:instrText>
            </w:r>
            <w:r>
              <w:rPr>
                <w:noProof/>
                <w:webHidden/>
              </w:rPr>
            </w:r>
            <w:r>
              <w:rPr>
                <w:noProof/>
                <w:webHidden/>
              </w:rPr>
              <w:fldChar w:fldCharType="separate"/>
            </w:r>
            <w:r w:rsidR="00870340">
              <w:rPr>
                <w:noProof/>
                <w:webHidden/>
              </w:rPr>
              <w:t>12</w:t>
            </w:r>
            <w:r>
              <w:rPr>
                <w:noProof/>
                <w:webHidden/>
              </w:rPr>
              <w:fldChar w:fldCharType="end"/>
            </w:r>
          </w:hyperlink>
        </w:p>
        <w:p w14:paraId="1F747A27" w14:textId="6A38C2F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6" w:history="1">
            <w:r w:rsidRPr="00E214AD">
              <w:rPr>
                <w:rStyle w:val="Hipercze"/>
                <w:bCs/>
                <w:noProof/>
              </w:rPr>
              <w:t>10.</w:t>
            </w:r>
            <w:r>
              <w:rPr>
                <w:rFonts w:asciiTheme="minorHAnsi" w:eastAsiaTheme="minorEastAsia" w:hAnsiTheme="minorHAnsi" w:cstheme="minorBidi"/>
                <w:noProof/>
                <w:kern w:val="2"/>
                <w:lang w:val="pl-PL"/>
                <w14:ligatures w14:val="standardContextual"/>
              </w:rPr>
              <w:tab/>
            </w:r>
            <w:r w:rsidRPr="00E214AD">
              <w:rPr>
                <w:rStyle w:val="Hipercze"/>
                <w:noProof/>
              </w:rPr>
              <w:t>Wykaz oświadczeń i podmiotowych środków dowodowych, jakie zobowiązani są dostarczyć Wykonawcy w celu potwierdzenia braku podstaw wykluczenia oraz spełniania warunków udziału w postępowaniu</w:t>
            </w:r>
            <w:r w:rsidRPr="00E214AD">
              <w:rPr>
                <w:rStyle w:val="Hipercze"/>
                <w:b/>
                <w:bCs/>
                <w:noProof/>
              </w:rPr>
              <w:t>.</w:t>
            </w:r>
            <w:r>
              <w:rPr>
                <w:noProof/>
                <w:webHidden/>
              </w:rPr>
              <w:tab/>
            </w:r>
            <w:r>
              <w:rPr>
                <w:noProof/>
                <w:webHidden/>
              </w:rPr>
              <w:fldChar w:fldCharType="begin"/>
            </w:r>
            <w:r>
              <w:rPr>
                <w:noProof/>
                <w:webHidden/>
              </w:rPr>
              <w:instrText xml:space="preserve"> PAGEREF _Toc158111326 \h </w:instrText>
            </w:r>
            <w:r>
              <w:rPr>
                <w:noProof/>
                <w:webHidden/>
              </w:rPr>
            </w:r>
            <w:r>
              <w:rPr>
                <w:noProof/>
                <w:webHidden/>
              </w:rPr>
              <w:fldChar w:fldCharType="separate"/>
            </w:r>
            <w:r w:rsidR="00870340">
              <w:rPr>
                <w:noProof/>
                <w:webHidden/>
              </w:rPr>
              <w:t>14</w:t>
            </w:r>
            <w:r>
              <w:rPr>
                <w:noProof/>
                <w:webHidden/>
              </w:rPr>
              <w:fldChar w:fldCharType="end"/>
            </w:r>
          </w:hyperlink>
        </w:p>
        <w:p w14:paraId="527EE848" w14:textId="5CB8DE71"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7" w:history="1">
            <w:r w:rsidRPr="00E214AD">
              <w:rPr>
                <w:rStyle w:val="Hipercze"/>
                <w:bCs/>
                <w:noProof/>
              </w:rPr>
              <w:t>11.</w:t>
            </w:r>
            <w:r>
              <w:rPr>
                <w:rFonts w:asciiTheme="minorHAnsi" w:eastAsiaTheme="minorEastAsia" w:hAnsiTheme="minorHAnsi" w:cstheme="minorBidi"/>
                <w:noProof/>
                <w:kern w:val="2"/>
                <w:lang w:val="pl-PL"/>
                <w14:ligatures w14:val="standardContextual"/>
              </w:rPr>
              <w:tab/>
            </w:r>
            <w:r w:rsidRPr="00E214AD">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_Toc158111327 \h </w:instrText>
            </w:r>
            <w:r>
              <w:rPr>
                <w:noProof/>
                <w:webHidden/>
              </w:rPr>
            </w:r>
            <w:r>
              <w:rPr>
                <w:noProof/>
                <w:webHidden/>
              </w:rPr>
              <w:fldChar w:fldCharType="separate"/>
            </w:r>
            <w:r w:rsidR="00870340">
              <w:rPr>
                <w:noProof/>
                <w:webHidden/>
              </w:rPr>
              <w:t>17</w:t>
            </w:r>
            <w:r>
              <w:rPr>
                <w:noProof/>
                <w:webHidden/>
              </w:rPr>
              <w:fldChar w:fldCharType="end"/>
            </w:r>
          </w:hyperlink>
        </w:p>
        <w:p w14:paraId="69A2023F" w14:textId="4DD95A30"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8" w:history="1">
            <w:r w:rsidRPr="00E214AD">
              <w:rPr>
                <w:rStyle w:val="Hipercze"/>
                <w:bCs/>
                <w:noProof/>
              </w:rPr>
              <w:t>12.</w:t>
            </w:r>
            <w:r>
              <w:rPr>
                <w:rFonts w:asciiTheme="minorHAnsi" w:eastAsiaTheme="minorEastAsia" w:hAnsiTheme="minorHAnsi" w:cstheme="minorBidi"/>
                <w:noProof/>
                <w:kern w:val="2"/>
                <w:lang w:val="pl-PL"/>
                <w14:ligatures w14:val="standardContextual"/>
              </w:rPr>
              <w:tab/>
            </w:r>
            <w:r w:rsidRPr="00E214AD">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_Toc158111328 \h </w:instrText>
            </w:r>
            <w:r>
              <w:rPr>
                <w:noProof/>
                <w:webHidden/>
              </w:rPr>
            </w:r>
            <w:r>
              <w:rPr>
                <w:noProof/>
                <w:webHidden/>
              </w:rPr>
              <w:fldChar w:fldCharType="separate"/>
            </w:r>
            <w:r w:rsidR="00870340">
              <w:rPr>
                <w:noProof/>
                <w:webHidden/>
              </w:rPr>
              <w:t>18</w:t>
            </w:r>
            <w:r>
              <w:rPr>
                <w:noProof/>
                <w:webHidden/>
              </w:rPr>
              <w:fldChar w:fldCharType="end"/>
            </w:r>
          </w:hyperlink>
        </w:p>
        <w:p w14:paraId="073D20E7" w14:textId="26EA6C2D"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9" w:history="1">
            <w:r w:rsidRPr="00E214AD">
              <w:rPr>
                <w:rStyle w:val="Hipercze"/>
                <w:bCs/>
                <w:noProof/>
              </w:rPr>
              <w:t>13.</w:t>
            </w:r>
            <w:r>
              <w:rPr>
                <w:rFonts w:asciiTheme="minorHAnsi" w:eastAsiaTheme="minorEastAsia" w:hAnsiTheme="minorHAnsi" w:cstheme="minorBidi"/>
                <w:noProof/>
                <w:kern w:val="2"/>
                <w:lang w:val="pl-PL"/>
                <w14:ligatures w14:val="standardContextual"/>
              </w:rPr>
              <w:tab/>
            </w:r>
            <w:r w:rsidRPr="00E214AD">
              <w:rPr>
                <w:rStyle w:val="Hipercze"/>
                <w:noProof/>
              </w:rPr>
              <w:t>Forma składanych dokumentów i oświadczeń</w:t>
            </w:r>
            <w:r>
              <w:rPr>
                <w:noProof/>
                <w:webHidden/>
              </w:rPr>
              <w:tab/>
            </w:r>
            <w:r>
              <w:rPr>
                <w:noProof/>
                <w:webHidden/>
              </w:rPr>
              <w:fldChar w:fldCharType="begin"/>
            </w:r>
            <w:r>
              <w:rPr>
                <w:noProof/>
                <w:webHidden/>
              </w:rPr>
              <w:instrText xml:space="preserve"> PAGEREF _Toc158111329 \h </w:instrText>
            </w:r>
            <w:r>
              <w:rPr>
                <w:noProof/>
                <w:webHidden/>
              </w:rPr>
            </w:r>
            <w:r>
              <w:rPr>
                <w:noProof/>
                <w:webHidden/>
              </w:rPr>
              <w:fldChar w:fldCharType="separate"/>
            </w:r>
            <w:r w:rsidR="00870340">
              <w:rPr>
                <w:noProof/>
                <w:webHidden/>
              </w:rPr>
              <w:t>20</w:t>
            </w:r>
            <w:r>
              <w:rPr>
                <w:noProof/>
                <w:webHidden/>
              </w:rPr>
              <w:fldChar w:fldCharType="end"/>
            </w:r>
          </w:hyperlink>
        </w:p>
        <w:p w14:paraId="4F23F49D" w14:textId="09F5307F"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0" w:history="1">
            <w:r w:rsidRPr="00E214AD">
              <w:rPr>
                <w:rStyle w:val="Hipercze"/>
                <w:bCs/>
                <w:noProof/>
              </w:rPr>
              <w:t>14.</w:t>
            </w:r>
            <w:r>
              <w:rPr>
                <w:rFonts w:asciiTheme="minorHAnsi" w:eastAsiaTheme="minorEastAsia" w:hAnsiTheme="minorHAnsi" w:cstheme="minorBidi"/>
                <w:noProof/>
                <w:kern w:val="2"/>
                <w:lang w:val="pl-PL"/>
                <w14:ligatures w14:val="standardContextual"/>
              </w:rPr>
              <w:tab/>
            </w:r>
            <w:r w:rsidRPr="00E214AD">
              <w:rPr>
                <w:rStyle w:val="Hipercze"/>
                <w:noProof/>
              </w:rPr>
              <w:t>Procedura wyjaśniania i zmiany treści SWZ.</w:t>
            </w:r>
            <w:r>
              <w:rPr>
                <w:noProof/>
                <w:webHidden/>
              </w:rPr>
              <w:tab/>
            </w:r>
            <w:r>
              <w:rPr>
                <w:noProof/>
                <w:webHidden/>
              </w:rPr>
              <w:fldChar w:fldCharType="begin"/>
            </w:r>
            <w:r>
              <w:rPr>
                <w:noProof/>
                <w:webHidden/>
              </w:rPr>
              <w:instrText xml:space="preserve"> PAGEREF _Toc158111330 \h </w:instrText>
            </w:r>
            <w:r>
              <w:rPr>
                <w:noProof/>
                <w:webHidden/>
              </w:rPr>
            </w:r>
            <w:r>
              <w:rPr>
                <w:noProof/>
                <w:webHidden/>
              </w:rPr>
              <w:fldChar w:fldCharType="separate"/>
            </w:r>
            <w:r w:rsidR="00870340">
              <w:rPr>
                <w:noProof/>
                <w:webHidden/>
              </w:rPr>
              <w:t>23</w:t>
            </w:r>
            <w:r>
              <w:rPr>
                <w:noProof/>
                <w:webHidden/>
              </w:rPr>
              <w:fldChar w:fldCharType="end"/>
            </w:r>
          </w:hyperlink>
        </w:p>
        <w:p w14:paraId="316C1BCE" w14:textId="53769FA7"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1" w:history="1">
            <w:r w:rsidRPr="00E214AD">
              <w:rPr>
                <w:rStyle w:val="Hipercze"/>
                <w:bCs/>
                <w:noProof/>
              </w:rPr>
              <w:t>15.</w:t>
            </w:r>
            <w:r>
              <w:rPr>
                <w:rFonts w:asciiTheme="minorHAnsi" w:eastAsiaTheme="minorEastAsia" w:hAnsiTheme="minorHAnsi" w:cstheme="minorBidi"/>
                <w:noProof/>
                <w:kern w:val="2"/>
                <w:lang w:val="pl-PL"/>
                <w14:ligatures w14:val="standardContextual"/>
              </w:rPr>
              <w:tab/>
            </w:r>
            <w:r w:rsidRPr="00E214AD">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_Toc158111331 \h </w:instrText>
            </w:r>
            <w:r>
              <w:rPr>
                <w:noProof/>
                <w:webHidden/>
              </w:rPr>
            </w:r>
            <w:r>
              <w:rPr>
                <w:noProof/>
                <w:webHidden/>
              </w:rPr>
              <w:fldChar w:fldCharType="separate"/>
            </w:r>
            <w:r w:rsidR="00870340">
              <w:rPr>
                <w:noProof/>
                <w:webHidden/>
              </w:rPr>
              <w:t>24</w:t>
            </w:r>
            <w:r>
              <w:rPr>
                <w:noProof/>
                <w:webHidden/>
              </w:rPr>
              <w:fldChar w:fldCharType="end"/>
            </w:r>
          </w:hyperlink>
        </w:p>
        <w:p w14:paraId="1B736F7A" w14:textId="53B40361"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2" w:history="1">
            <w:r w:rsidRPr="00E214AD">
              <w:rPr>
                <w:rStyle w:val="Hipercze"/>
                <w:bCs/>
                <w:noProof/>
              </w:rPr>
              <w:t>16.</w:t>
            </w:r>
            <w:r>
              <w:rPr>
                <w:rFonts w:asciiTheme="minorHAnsi" w:eastAsiaTheme="minorEastAsia" w:hAnsiTheme="minorHAnsi" w:cstheme="minorBidi"/>
                <w:noProof/>
                <w:kern w:val="2"/>
                <w:lang w:val="pl-PL"/>
                <w14:ligatures w14:val="standardContextual"/>
              </w:rPr>
              <w:tab/>
            </w:r>
            <w:r w:rsidRPr="00E214AD">
              <w:rPr>
                <w:rStyle w:val="Hipercze"/>
                <w:noProof/>
              </w:rPr>
              <w:t>Opis sposobu obliczania ceny oferty</w:t>
            </w:r>
            <w:r>
              <w:rPr>
                <w:noProof/>
                <w:webHidden/>
              </w:rPr>
              <w:tab/>
            </w:r>
            <w:r>
              <w:rPr>
                <w:noProof/>
                <w:webHidden/>
              </w:rPr>
              <w:fldChar w:fldCharType="begin"/>
            </w:r>
            <w:r>
              <w:rPr>
                <w:noProof/>
                <w:webHidden/>
              </w:rPr>
              <w:instrText xml:space="preserve"> PAGEREF _Toc158111332 \h </w:instrText>
            </w:r>
            <w:r>
              <w:rPr>
                <w:noProof/>
                <w:webHidden/>
              </w:rPr>
            </w:r>
            <w:r>
              <w:rPr>
                <w:noProof/>
                <w:webHidden/>
              </w:rPr>
              <w:fldChar w:fldCharType="separate"/>
            </w:r>
            <w:r w:rsidR="00870340">
              <w:rPr>
                <w:noProof/>
                <w:webHidden/>
              </w:rPr>
              <w:t>29</w:t>
            </w:r>
            <w:r>
              <w:rPr>
                <w:noProof/>
                <w:webHidden/>
              </w:rPr>
              <w:fldChar w:fldCharType="end"/>
            </w:r>
          </w:hyperlink>
        </w:p>
        <w:p w14:paraId="3688534B" w14:textId="63783DF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3" w:history="1">
            <w:r w:rsidRPr="00E214AD">
              <w:rPr>
                <w:rStyle w:val="Hipercze"/>
                <w:bCs/>
                <w:noProof/>
              </w:rPr>
              <w:t>17.</w:t>
            </w:r>
            <w:r>
              <w:rPr>
                <w:rFonts w:asciiTheme="minorHAnsi" w:eastAsiaTheme="minorEastAsia" w:hAnsiTheme="minorHAnsi" w:cstheme="minorBidi"/>
                <w:noProof/>
                <w:kern w:val="2"/>
                <w:lang w:val="pl-PL"/>
                <w14:ligatures w14:val="standardContextual"/>
              </w:rPr>
              <w:tab/>
            </w:r>
            <w:r w:rsidRPr="00E214AD">
              <w:rPr>
                <w:rStyle w:val="Hipercze"/>
                <w:noProof/>
              </w:rPr>
              <w:t>Wymagania dotyczące wadium</w:t>
            </w:r>
            <w:r>
              <w:rPr>
                <w:noProof/>
                <w:webHidden/>
              </w:rPr>
              <w:tab/>
            </w:r>
            <w:r>
              <w:rPr>
                <w:noProof/>
                <w:webHidden/>
              </w:rPr>
              <w:fldChar w:fldCharType="begin"/>
            </w:r>
            <w:r>
              <w:rPr>
                <w:noProof/>
                <w:webHidden/>
              </w:rPr>
              <w:instrText xml:space="preserve"> PAGEREF _Toc158111333 \h </w:instrText>
            </w:r>
            <w:r>
              <w:rPr>
                <w:noProof/>
                <w:webHidden/>
              </w:rPr>
            </w:r>
            <w:r>
              <w:rPr>
                <w:noProof/>
                <w:webHidden/>
              </w:rPr>
              <w:fldChar w:fldCharType="separate"/>
            </w:r>
            <w:r w:rsidR="00870340">
              <w:rPr>
                <w:noProof/>
                <w:webHidden/>
              </w:rPr>
              <w:t>32</w:t>
            </w:r>
            <w:r>
              <w:rPr>
                <w:noProof/>
                <w:webHidden/>
              </w:rPr>
              <w:fldChar w:fldCharType="end"/>
            </w:r>
          </w:hyperlink>
        </w:p>
        <w:p w14:paraId="26F03206" w14:textId="2F06D7FC"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4" w:history="1">
            <w:r w:rsidRPr="00E214AD">
              <w:rPr>
                <w:rStyle w:val="Hipercze"/>
                <w:bCs/>
                <w:noProof/>
              </w:rPr>
              <w:t>18.</w:t>
            </w:r>
            <w:r>
              <w:rPr>
                <w:rFonts w:asciiTheme="minorHAnsi" w:eastAsiaTheme="minorEastAsia" w:hAnsiTheme="minorHAnsi" w:cstheme="minorBidi"/>
                <w:noProof/>
                <w:kern w:val="2"/>
                <w:lang w:val="pl-PL"/>
                <w14:ligatures w14:val="standardContextual"/>
              </w:rPr>
              <w:tab/>
            </w:r>
            <w:r w:rsidRPr="00E214AD">
              <w:rPr>
                <w:rStyle w:val="Hipercze"/>
                <w:noProof/>
              </w:rPr>
              <w:t>Termin związania ofertą</w:t>
            </w:r>
            <w:r>
              <w:rPr>
                <w:noProof/>
                <w:webHidden/>
              </w:rPr>
              <w:tab/>
            </w:r>
            <w:r>
              <w:rPr>
                <w:noProof/>
                <w:webHidden/>
              </w:rPr>
              <w:fldChar w:fldCharType="begin"/>
            </w:r>
            <w:r>
              <w:rPr>
                <w:noProof/>
                <w:webHidden/>
              </w:rPr>
              <w:instrText xml:space="preserve"> PAGEREF _Toc158111334 \h </w:instrText>
            </w:r>
            <w:r>
              <w:rPr>
                <w:noProof/>
                <w:webHidden/>
              </w:rPr>
            </w:r>
            <w:r>
              <w:rPr>
                <w:noProof/>
                <w:webHidden/>
              </w:rPr>
              <w:fldChar w:fldCharType="separate"/>
            </w:r>
            <w:r w:rsidR="00870340">
              <w:rPr>
                <w:noProof/>
                <w:webHidden/>
              </w:rPr>
              <w:t>32</w:t>
            </w:r>
            <w:r>
              <w:rPr>
                <w:noProof/>
                <w:webHidden/>
              </w:rPr>
              <w:fldChar w:fldCharType="end"/>
            </w:r>
          </w:hyperlink>
        </w:p>
        <w:p w14:paraId="67BBD87C" w14:textId="5E5468C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5" w:history="1">
            <w:r w:rsidRPr="00E214AD">
              <w:rPr>
                <w:rStyle w:val="Hipercze"/>
                <w:bCs/>
                <w:noProof/>
              </w:rPr>
              <w:t>19.</w:t>
            </w:r>
            <w:r>
              <w:rPr>
                <w:rFonts w:asciiTheme="minorHAnsi" w:eastAsiaTheme="minorEastAsia" w:hAnsiTheme="minorHAnsi" w:cstheme="minorBidi"/>
                <w:noProof/>
                <w:kern w:val="2"/>
                <w:lang w:val="pl-PL"/>
                <w14:ligatures w14:val="standardContextual"/>
              </w:rPr>
              <w:tab/>
            </w:r>
            <w:r w:rsidRPr="00E214AD">
              <w:rPr>
                <w:rStyle w:val="Hipercze"/>
                <w:noProof/>
              </w:rPr>
              <w:t>Miejsce i termin składania ofert</w:t>
            </w:r>
            <w:r>
              <w:rPr>
                <w:noProof/>
                <w:webHidden/>
              </w:rPr>
              <w:tab/>
            </w:r>
            <w:r>
              <w:rPr>
                <w:noProof/>
                <w:webHidden/>
              </w:rPr>
              <w:fldChar w:fldCharType="begin"/>
            </w:r>
            <w:r>
              <w:rPr>
                <w:noProof/>
                <w:webHidden/>
              </w:rPr>
              <w:instrText xml:space="preserve"> PAGEREF _Toc158111335 \h </w:instrText>
            </w:r>
            <w:r>
              <w:rPr>
                <w:noProof/>
                <w:webHidden/>
              </w:rPr>
            </w:r>
            <w:r>
              <w:rPr>
                <w:noProof/>
                <w:webHidden/>
              </w:rPr>
              <w:fldChar w:fldCharType="separate"/>
            </w:r>
            <w:r w:rsidR="00870340">
              <w:rPr>
                <w:noProof/>
                <w:webHidden/>
              </w:rPr>
              <w:t>32</w:t>
            </w:r>
            <w:r>
              <w:rPr>
                <w:noProof/>
                <w:webHidden/>
              </w:rPr>
              <w:fldChar w:fldCharType="end"/>
            </w:r>
          </w:hyperlink>
        </w:p>
        <w:p w14:paraId="2C6CF1C1" w14:textId="32038D0E"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6" w:history="1">
            <w:r w:rsidRPr="00E214AD">
              <w:rPr>
                <w:rStyle w:val="Hipercze"/>
                <w:bCs/>
                <w:noProof/>
              </w:rPr>
              <w:t>20.</w:t>
            </w:r>
            <w:r>
              <w:rPr>
                <w:rFonts w:asciiTheme="minorHAnsi" w:eastAsiaTheme="minorEastAsia" w:hAnsiTheme="minorHAnsi" w:cstheme="minorBidi"/>
                <w:noProof/>
                <w:kern w:val="2"/>
                <w:lang w:val="pl-PL"/>
                <w14:ligatures w14:val="standardContextual"/>
              </w:rPr>
              <w:tab/>
            </w:r>
            <w:r w:rsidRPr="00E214AD">
              <w:rPr>
                <w:rStyle w:val="Hipercze"/>
                <w:noProof/>
              </w:rPr>
              <w:t>Otwarcie ofert</w:t>
            </w:r>
            <w:r>
              <w:rPr>
                <w:noProof/>
                <w:webHidden/>
              </w:rPr>
              <w:tab/>
            </w:r>
            <w:r>
              <w:rPr>
                <w:noProof/>
                <w:webHidden/>
              </w:rPr>
              <w:fldChar w:fldCharType="begin"/>
            </w:r>
            <w:r>
              <w:rPr>
                <w:noProof/>
                <w:webHidden/>
              </w:rPr>
              <w:instrText xml:space="preserve"> PAGEREF _Toc158111336 \h </w:instrText>
            </w:r>
            <w:r>
              <w:rPr>
                <w:noProof/>
                <w:webHidden/>
              </w:rPr>
            </w:r>
            <w:r>
              <w:rPr>
                <w:noProof/>
                <w:webHidden/>
              </w:rPr>
              <w:fldChar w:fldCharType="separate"/>
            </w:r>
            <w:r w:rsidR="00870340">
              <w:rPr>
                <w:noProof/>
                <w:webHidden/>
              </w:rPr>
              <w:t>33</w:t>
            </w:r>
            <w:r>
              <w:rPr>
                <w:noProof/>
                <w:webHidden/>
              </w:rPr>
              <w:fldChar w:fldCharType="end"/>
            </w:r>
          </w:hyperlink>
        </w:p>
        <w:p w14:paraId="6A833162" w14:textId="3D6A4069"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7" w:history="1">
            <w:r w:rsidRPr="00E214AD">
              <w:rPr>
                <w:rStyle w:val="Hipercze"/>
                <w:bCs/>
                <w:noProof/>
              </w:rPr>
              <w:t>21.</w:t>
            </w:r>
            <w:r>
              <w:rPr>
                <w:rFonts w:asciiTheme="minorHAnsi" w:eastAsiaTheme="minorEastAsia" w:hAnsiTheme="minorHAnsi" w:cstheme="minorBidi"/>
                <w:noProof/>
                <w:kern w:val="2"/>
                <w:lang w:val="pl-PL"/>
                <w14:ligatures w14:val="standardContextual"/>
              </w:rPr>
              <w:tab/>
            </w:r>
            <w:r w:rsidRPr="00E214AD">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_Toc158111337 \h </w:instrText>
            </w:r>
            <w:r>
              <w:rPr>
                <w:noProof/>
                <w:webHidden/>
              </w:rPr>
            </w:r>
            <w:r>
              <w:rPr>
                <w:noProof/>
                <w:webHidden/>
              </w:rPr>
              <w:fldChar w:fldCharType="separate"/>
            </w:r>
            <w:r w:rsidR="00870340">
              <w:rPr>
                <w:noProof/>
                <w:webHidden/>
              </w:rPr>
              <w:t>33</w:t>
            </w:r>
            <w:r>
              <w:rPr>
                <w:noProof/>
                <w:webHidden/>
              </w:rPr>
              <w:fldChar w:fldCharType="end"/>
            </w:r>
          </w:hyperlink>
        </w:p>
        <w:p w14:paraId="460A6640" w14:textId="1A650CFC"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8" w:history="1">
            <w:r w:rsidRPr="00E214AD">
              <w:rPr>
                <w:rStyle w:val="Hipercze"/>
                <w:bCs/>
                <w:noProof/>
              </w:rPr>
              <w:t>22.</w:t>
            </w:r>
            <w:r>
              <w:rPr>
                <w:rFonts w:asciiTheme="minorHAnsi" w:eastAsiaTheme="minorEastAsia" w:hAnsiTheme="minorHAnsi" w:cstheme="minorBidi"/>
                <w:noProof/>
                <w:kern w:val="2"/>
                <w:lang w:val="pl-PL"/>
                <w14:ligatures w14:val="standardContextual"/>
              </w:rPr>
              <w:tab/>
            </w:r>
            <w:r w:rsidRPr="00E214AD">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_Toc158111338 \h </w:instrText>
            </w:r>
            <w:r>
              <w:rPr>
                <w:noProof/>
                <w:webHidden/>
              </w:rPr>
            </w:r>
            <w:r>
              <w:rPr>
                <w:noProof/>
                <w:webHidden/>
              </w:rPr>
              <w:fldChar w:fldCharType="separate"/>
            </w:r>
            <w:r w:rsidR="00870340">
              <w:rPr>
                <w:noProof/>
                <w:webHidden/>
              </w:rPr>
              <w:t>41</w:t>
            </w:r>
            <w:r>
              <w:rPr>
                <w:noProof/>
                <w:webHidden/>
              </w:rPr>
              <w:fldChar w:fldCharType="end"/>
            </w:r>
          </w:hyperlink>
        </w:p>
        <w:p w14:paraId="18018370" w14:textId="40A425D6"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9" w:history="1">
            <w:r w:rsidRPr="00E214AD">
              <w:rPr>
                <w:rStyle w:val="Hipercze"/>
                <w:bCs/>
                <w:noProof/>
              </w:rPr>
              <w:t>23.</w:t>
            </w:r>
            <w:r>
              <w:rPr>
                <w:rFonts w:asciiTheme="minorHAnsi" w:eastAsiaTheme="minorEastAsia" w:hAnsiTheme="minorHAnsi" w:cstheme="minorBidi"/>
                <w:noProof/>
                <w:kern w:val="2"/>
                <w:lang w:val="pl-PL"/>
                <w14:ligatures w14:val="standardContextual"/>
              </w:rPr>
              <w:tab/>
            </w:r>
            <w:r w:rsidRPr="00E214AD">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_Toc158111339 \h </w:instrText>
            </w:r>
            <w:r>
              <w:rPr>
                <w:noProof/>
                <w:webHidden/>
              </w:rPr>
            </w:r>
            <w:r>
              <w:rPr>
                <w:noProof/>
                <w:webHidden/>
              </w:rPr>
              <w:fldChar w:fldCharType="separate"/>
            </w:r>
            <w:r w:rsidR="00870340">
              <w:rPr>
                <w:noProof/>
                <w:webHidden/>
              </w:rPr>
              <w:t>42</w:t>
            </w:r>
            <w:r>
              <w:rPr>
                <w:noProof/>
                <w:webHidden/>
              </w:rPr>
              <w:fldChar w:fldCharType="end"/>
            </w:r>
          </w:hyperlink>
        </w:p>
        <w:p w14:paraId="0D1C1F88" w14:textId="2F521FC5"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0" w:history="1">
            <w:r w:rsidRPr="00E214AD">
              <w:rPr>
                <w:rStyle w:val="Hipercze"/>
                <w:bCs/>
                <w:noProof/>
              </w:rPr>
              <w:t>24.</w:t>
            </w:r>
            <w:r>
              <w:rPr>
                <w:rFonts w:asciiTheme="minorHAnsi" w:eastAsiaTheme="minorEastAsia" w:hAnsiTheme="minorHAnsi" w:cstheme="minorBidi"/>
                <w:noProof/>
                <w:kern w:val="2"/>
                <w:lang w:val="pl-PL"/>
                <w14:ligatures w14:val="standardContextual"/>
              </w:rPr>
              <w:tab/>
            </w:r>
            <w:r w:rsidRPr="00E214AD">
              <w:rPr>
                <w:rStyle w:val="Hipercze"/>
                <w:noProof/>
              </w:rPr>
              <w:t>Powody unieważnienia postępowania</w:t>
            </w:r>
            <w:r>
              <w:rPr>
                <w:noProof/>
                <w:webHidden/>
              </w:rPr>
              <w:tab/>
            </w:r>
            <w:r>
              <w:rPr>
                <w:noProof/>
                <w:webHidden/>
              </w:rPr>
              <w:fldChar w:fldCharType="begin"/>
            </w:r>
            <w:r>
              <w:rPr>
                <w:noProof/>
                <w:webHidden/>
              </w:rPr>
              <w:instrText xml:space="preserve"> PAGEREF _Toc158111340 \h </w:instrText>
            </w:r>
            <w:r>
              <w:rPr>
                <w:noProof/>
                <w:webHidden/>
              </w:rPr>
            </w:r>
            <w:r>
              <w:rPr>
                <w:noProof/>
                <w:webHidden/>
              </w:rPr>
              <w:fldChar w:fldCharType="separate"/>
            </w:r>
            <w:r w:rsidR="00870340">
              <w:rPr>
                <w:noProof/>
                <w:webHidden/>
              </w:rPr>
              <w:t>42</w:t>
            </w:r>
            <w:r>
              <w:rPr>
                <w:noProof/>
                <w:webHidden/>
              </w:rPr>
              <w:fldChar w:fldCharType="end"/>
            </w:r>
          </w:hyperlink>
        </w:p>
        <w:p w14:paraId="0AF24E98" w14:textId="2AA25C5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1" w:history="1">
            <w:r w:rsidRPr="00E214AD">
              <w:rPr>
                <w:rStyle w:val="Hipercze"/>
                <w:bCs/>
                <w:noProof/>
              </w:rPr>
              <w:t>25.</w:t>
            </w:r>
            <w:r>
              <w:rPr>
                <w:rFonts w:asciiTheme="minorHAnsi" w:eastAsiaTheme="minorEastAsia" w:hAnsiTheme="minorHAnsi" w:cstheme="minorBidi"/>
                <w:noProof/>
                <w:kern w:val="2"/>
                <w:lang w:val="pl-PL"/>
                <w14:ligatures w14:val="standardContextual"/>
              </w:rPr>
              <w:tab/>
            </w:r>
            <w:r w:rsidRPr="00E214AD">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_Toc158111341 \h </w:instrText>
            </w:r>
            <w:r>
              <w:rPr>
                <w:noProof/>
                <w:webHidden/>
              </w:rPr>
            </w:r>
            <w:r>
              <w:rPr>
                <w:noProof/>
                <w:webHidden/>
              </w:rPr>
              <w:fldChar w:fldCharType="separate"/>
            </w:r>
            <w:r w:rsidR="00870340">
              <w:rPr>
                <w:noProof/>
                <w:webHidden/>
              </w:rPr>
              <w:t>42</w:t>
            </w:r>
            <w:r>
              <w:rPr>
                <w:noProof/>
                <w:webHidden/>
              </w:rPr>
              <w:fldChar w:fldCharType="end"/>
            </w:r>
          </w:hyperlink>
        </w:p>
        <w:p w14:paraId="0CBDDAD0" w14:textId="59CB3D32"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2" w:history="1">
            <w:r w:rsidRPr="00E214AD">
              <w:rPr>
                <w:rStyle w:val="Hipercze"/>
                <w:bCs/>
                <w:noProof/>
              </w:rPr>
              <w:t>26.</w:t>
            </w:r>
            <w:r>
              <w:rPr>
                <w:rFonts w:asciiTheme="minorHAnsi" w:eastAsiaTheme="minorEastAsia" w:hAnsiTheme="minorHAnsi" w:cstheme="minorBidi"/>
                <w:noProof/>
                <w:kern w:val="2"/>
                <w:lang w:val="pl-PL"/>
                <w14:ligatures w14:val="standardContextual"/>
              </w:rPr>
              <w:tab/>
            </w:r>
            <w:r w:rsidRPr="00E214AD">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_Toc158111342 \h </w:instrText>
            </w:r>
            <w:r>
              <w:rPr>
                <w:noProof/>
                <w:webHidden/>
              </w:rPr>
            </w:r>
            <w:r>
              <w:rPr>
                <w:noProof/>
                <w:webHidden/>
              </w:rPr>
              <w:fldChar w:fldCharType="separate"/>
            </w:r>
            <w:r w:rsidR="00870340">
              <w:rPr>
                <w:noProof/>
                <w:webHidden/>
              </w:rPr>
              <w:t>43</w:t>
            </w:r>
            <w:r>
              <w:rPr>
                <w:noProof/>
                <w:webHidden/>
              </w:rPr>
              <w:fldChar w:fldCharType="end"/>
            </w:r>
          </w:hyperlink>
        </w:p>
        <w:p w14:paraId="6A801CE0" w14:textId="090DF32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3" w:history="1">
            <w:r w:rsidRPr="00E214AD">
              <w:rPr>
                <w:rStyle w:val="Hipercze"/>
                <w:bCs/>
                <w:noProof/>
              </w:rPr>
              <w:t>27.</w:t>
            </w:r>
            <w:r>
              <w:rPr>
                <w:rFonts w:asciiTheme="minorHAnsi" w:eastAsiaTheme="minorEastAsia" w:hAnsiTheme="minorHAnsi" w:cstheme="minorBidi"/>
                <w:noProof/>
                <w:kern w:val="2"/>
                <w:lang w:val="pl-PL"/>
                <w14:ligatures w14:val="standardContextual"/>
              </w:rPr>
              <w:tab/>
            </w:r>
            <w:r w:rsidRPr="00E214AD">
              <w:rPr>
                <w:rStyle w:val="Hipercze"/>
                <w:noProof/>
              </w:rPr>
              <w:t>Spis załączników</w:t>
            </w:r>
            <w:r>
              <w:rPr>
                <w:noProof/>
                <w:webHidden/>
              </w:rPr>
              <w:tab/>
            </w:r>
            <w:r>
              <w:rPr>
                <w:noProof/>
                <w:webHidden/>
              </w:rPr>
              <w:fldChar w:fldCharType="begin"/>
            </w:r>
            <w:r>
              <w:rPr>
                <w:noProof/>
                <w:webHidden/>
              </w:rPr>
              <w:instrText xml:space="preserve"> PAGEREF _Toc158111343 \h </w:instrText>
            </w:r>
            <w:r>
              <w:rPr>
                <w:noProof/>
                <w:webHidden/>
              </w:rPr>
            </w:r>
            <w:r>
              <w:rPr>
                <w:noProof/>
                <w:webHidden/>
              </w:rPr>
              <w:fldChar w:fldCharType="separate"/>
            </w:r>
            <w:r w:rsidR="00870340">
              <w:rPr>
                <w:noProof/>
                <w:webHidden/>
              </w:rPr>
              <w:t>44</w:t>
            </w:r>
            <w:r>
              <w:rPr>
                <w:noProof/>
                <w:webHidden/>
              </w:rPr>
              <w:fldChar w:fldCharType="end"/>
            </w:r>
          </w:hyperlink>
        </w:p>
        <w:p w14:paraId="7153E1C7" w14:textId="4FE0A9DF"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58111317"/>
      <w:r w:rsidRPr="00921B4C">
        <w:lastRenderedPageBreak/>
        <w:t>Nazwa oraz adres Zamawiającego</w:t>
      </w:r>
      <w:bookmarkEnd w:id="4"/>
    </w:p>
    <w:p w14:paraId="49F5A19B" w14:textId="4F659031"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postępowania:</w:t>
      </w:r>
      <w:bookmarkEnd w:id="5"/>
      <w:r w:rsidR="00A87A65" w:rsidRPr="0023183E">
        <w:rPr>
          <w:rFonts w:ascii="Calibri" w:eastAsia="Times New Roman" w:hAnsi="Calibri" w:cs="Calibri"/>
          <w:sz w:val="24"/>
          <w:szCs w:val="24"/>
        </w:rPr>
        <w:t xml:space="preserve"> </w:t>
      </w:r>
      <w:hyperlink r:id="rId10" w:history="1">
        <w:r w:rsidR="0077263D" w:rsidRPr="0077263D">
          <w:rPr>
            <w:rStyle w:val="Hipercze"/>
            <w:rFonts w:asciiTheme="majorHAnsi" w:hAnsiTheme="majorHAnsi" w:cstheme="majorHAnsi"/>
            <w:sz w:val="24"/>
            <w:szCs w:val="24"/>
          </w:rPr>
          <w:t>https://platformazakupowa.pl/transakcja/1121761</w:t>
        </w:r>
      </w:hyperlink>
      <w:r w:rsidR="007E02BE">
        <w:rPr>
          <w:rFonts w:asciiTheme="majorHAnsi" w:hAnsiTheme="majorHAnsi" w:cstheme="majorHAnsi"/>
          <w:sz w:val="24"/>
          <w:szCs w:val="24"/>
        </w:rPr>
        <w:t xml:space="preserve"> </w:t>
      </w:r>
    </w:p>
    <w:p w14:paraId="3099F37C" w14:textId="1AF83EA2"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00217BDD">
        <w:rPr>
          <w:rFonts w:asciiTheme="majorHAnsi" w:eastAsia="Times New Roman" w:hAnsiTheme="majorHAnsi" w:cstheme="majorHAnsi"/>
          <w:b/>
          <w:sz w:val="24"/>
          <w:szCs w:val="24"/>
        </w:rPr>
        <w:t xml:space="preserve">Centrum Zamówień Publicznych i </w:t>
      </w:r>
      <w:r w:rsidRPr="00EE6E03">
        <w:rPr>
          <w:rFonts w:asciiTheme="majorHAnsi" w:eastAsia="Times New Roman" w:hAnsiTheme="majorHAnsi" w:cstheme="majorHAnsi"/>
          <w:b/>
          <w:sz w:val="24"/>
          <w:szCs w:val="24"/>
        </w:rPr>
        <w:t>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17F9BC02" w:rsidR="003A2D23" w:rsidRPr="00EE6E03" w:rsidRDefault="00A41EE5"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0023183E">
        <w:rPr>
          <w:rFonts w:asciiTheme="majorHAnsi" w:hAnsiTheme="majorHAnsi" w:cstheme="majorHAnsi"/>
          <w:b/>
          <w:kern w:val="24"/>
          <w:sz w:val="24"/>
          <w:szCs w:val="24"/>
        </w:rPr>
        <w:t xml:space="preserve">m </w:t>
      </w:r>
      <w:hyperlink r:id="rId11" w:history="1">
        <w:hyperlink r:id="rId12" w:history="1">
          <w:r w:rsidR="0077263D" w:rsidRPr="0077263D">
            <w:rPr>
              <w:color w:val="0000FF"/>
              <w:u w:val="single"/>
            </w:rPr>
            <w:t>https://platformazakupowa.pl/transakcja/1121761</w:t>
          </w:r>
        </w:hyperlink>
        <w:r w:rsidR="0023183E" w:rsidRPr="0023183E">
          <w:rPr>
            <w:rStyle w:val="Hipercze"/>
            <w:rFonts w:asciiTheme="majorHAnsi" w:hAnsiTheme="majorHAnsi" w:cstheme="majorHAnsi"/>
            <w:b/>
            <w:kern w:val="24"/>
            <w:sz w:val="24"/>
            <w:szCs w:val="24"/>
          </w:rPr>
          <w:t xml:space="preserve"> </w:t>
        </w:r>
      </w:hyperlink>
      <w:r w:rsidRPr="00EE6E03">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58111318"/>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3"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6F829231"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DC7532" w:rsidRPr="00EE6E03">
        <w:rPr>
          <w:rFonts w:asciiTheme="majorHAnsi" w:hAnsiTheme="majorHAnsi" w:cstheme="majorHAnsi"/>
          <w:b/>
          <w:sz w:val="24"/>
          <w:szCs w:val="24"/>
        </w:rPr>
        <w:t xml:space="preserve">świadczenie usług cateringowych dla jednostek organizacyjnych Uniwersytetu Łódzkiego </w:t>
      </w:r>
      <w:r w:rsidRPr="00EE6E03">
        <w:rPr>
          <w:rFonts w:asciiTheme="majorHAnsi" w:hAnsiTheme="majorHAnsi" w:cstheme="majorHAnsi"/>
          <w:sz w:val="24"/>
          <w:szCs w:val="24"/>
        </w:rPr>
        <w:t xml:space="preserve">- nr postępowania </w:t>
      </w:r>
      <w:r w:rsidR="00C916A4" w:rsidRPr="00C916A4">
        <w:rPr>
          <w:rFonts w:asciiTheme="majorHAnsi" w:hAnsiTheme="majorHAnsi" w:cstheme="majorHAnsi"/>
          <w:b/>
          <w:sz w:val="24"/>
          <w:szCs w:val="24"/>
        </w:rPr>
        <w:t>2</w:t>
      </w:r>
      <w:r w:rsidR="00D95DA3" w:rsidRPr="00C916A4">
        <w:rPr>
          <w:rFonts w:asciiTheme="majorHAnsi" w:hAnsiTheme="majorHAnsi" w:cstheme="majorHAnsi"/>
          <w:b/>
          <w:sz w:val="24"/>
          <w:szCs w:val="24"/>
        </w:rPr>
        <w:t>/ZP/202</w:t>
      </w:r>
      <w:r w:rsidR="00C3208E" w:rsidRPr="00C916A4">
        <w:rPr>
          <w:rFonts w:asciiTheme="majorHAnsi" w:hAnsiTheme="majorHAnsi" w:cstheme="majorHAnsi"/>
          <w:b/>
          <w:sz w:val="24"/>
          <w:szCs w:val="24"/>
        </w:rPr>
        <w:t>5</w:t>
      </w:r>
      <w:r w:rsidR="00A42DBF" w:rsidRPr="00C916A4">
        <w:rPr>
          <w:rFonts w:asciiTheme="majorHAnsi" w:hAnsiTheme="majorHAnsi" w:cstheme="majorHAnsi"/>
          <w:b/>
          <w:sz w:val="24"/>
          <w:szCs w:val="24"/>
        </w:rPr>
        <w:t>/S</w:t>
      </w:r>
      <w:r w:rsidR="00D95DA3" w:rsidRPr="00C916A4">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lastRenderedPageBreak/>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celu </w:t>
      </w:r>
      <w:r w:rsidRPr="00EE6E03">
        <w:rPr>
          <w:rFonts w:asciiTheme="majorHAnsi" w:hAnsiTheme="majorHAnsi" w:cstheme="majorHAnsi"/>
          <w:sz w:val="24"/>
          <w:szCs w:val="24"/>
        </w:rPr>
        <w:lastRenderedPageBreak/>
        <w:t>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58111319"/>
      <w:r w:rsidRPr="00111A92">
        <w:t>Tryb udzielania zamówienia</w:t>
      </w:r>
      <w:bookmarkEnd w:id="8"/>
    </w:p>
    <w:p w14:paraId="70D7207E" w14:textId="3B96478D"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 xml:space="preserve">Zamówienie </w:t>
      </w:r>
      <w:r w:rsidR="00A42DBF" w:rsidRPr="00EE6E03">
        <w:rPr>
          <w:rFonts w:asciiTheme="majorHAnsi" w:hAnsiTheme="majorHAnsi" w:cstheme="majorHAnsi"/>
          <w:sz w:val="24"/>
          <w:szCs w:val="24"/>
        </w:rPr>
        <w:t xml:space="preserve">na usługi społeczne i inne szczególne usługi na podstawie art. 359 pkt 2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95A43">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95A43">
        <w:rPr>
          <w:rFonts w:asciiTheme="majorHAnsi" w:hAnsiTheme="majorHAnsi" w:cstheme="majorHAnsi"/>
          <w:sz w:val="24"/>
          <w:szCs w:val="24"/>
        </w:rPr>
        <w:t>320</w:t>
      </w:r>
      <w:r w:rsidR="00A2167B">
        <w:rPr>
          <w:rFonts w:asciiTheme="majorHAnsi" w:hAnsiTheme="majorHAnsi" w:cstheme="majorHAnsi"/>
          <w:sz w:val="24"/>
          <w:szCs w:val="24"/>
        </w:rPr>
        <w:t xml:space="preserve"> z późn. zm.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7C321D64"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przekazywania informacji oraz wymagań </w:t>
      </w:r>
      <w:r w:rsidRPr="00EE6E03">
        <w:rPr>
          <w:rFonts w:asciiTheme="majorHAnsi" w:hAnsiTheme="majorHAnsi" w:cstheme="majorHAnsi"/>
          <w:sz w:val="24"/>
          <w:szCs w:val="24"/>
        </w:rPr>
        <w:lastRenderedPageBreak/>
        <w:t>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88727D">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88727D">
        <w:rPr>
          <w:rFonts w:asciiTheme="majorHAnsi" w:hAnsiTheme="majorHAnsi" w:cstheme="majorHAnsi"/>
          <w:sz w:val="24"/>
          <w:szCs w:val="24"/>
        </w:rPr>
        <w:t>061, 1237</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EE6E03" w:rsidRDefault="00057EF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wybory najkorzystniejszej oferty z zastosowaniem aukcji elektronicznej.</w:t>
      </w:r>
    </w:p>
    <w:p w14:paraId="366A6FE6" w14:textId="5C7F06E4" w:rsidR="00F52172" w:rsidRPr="00EE6E03" w:rsidRDefault="00575FD9"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 wariantowych</w:t>
      </w:r>
      <w:r w:rsidR="00057EF5" w:rsidRPr="00EE6E03">
        <w:rPr>
          <w:rFonts w:asciiTheme="majorHAnsi" w:hAnsiTheme="majorHAnsi" w:cstheme="majorHAnsi"/>
          <w:sz w:val="24"/>
          <w:szCs w:val="24"/>
        </w:rPr>
        <w:t>.</w:t>
      </w:r>
    </w:p>
    <w:p w14:paraId="34809B90" w14:textId="77777777" w:rsidR="00886AF0" w:rsidRPr="00EE6E03" w:rsidRDefault="00886AF0" w:rsidP="00886AF0">
      <w:pPr>
        <w:pStyle w:val="Akapitzlist"/>
        <w:numPr>
          <w:ilvl w:val="1"/>
          <w:numId w:val="7"/>
        </w:numPr>
        <w:spacing w:line="360" w:lineRule="auto"/>
        <w:rPr>
          <w:rFonts w:asciiTheme="majorHAnsi" w:hAnsiTheme="majorHAnsi" w:cstheme="majorHAnsi"/>
          <w:color w:val="000000" w:themeColor="text1"/>
          <w:sz w:val="24"/>
          <w:szCs w:val="24"/>
        </w:rPr>
      </w:pPr>
      <w:r w:rsidRPr="00EE6E03">
        <w:rPr>
          <w:rFonts w:asciiTheme="majorHAnsi" w:eastAsia="Verdana" w:hAnsiTheme="majorHAnsi" w:cstheme="majorHAnsi"/>
          <w:color w:val="000000" w:themeColor="text1"/>
          <w:sz w:val="24"/>
          <w:szCs w:val="24"/>
          <w:highlight w:val="white"/>
          <w:lang w:val="pl-PL"/>
        </w:rPr>
        <w:t>Przedmiot zamówienia został podzielony na dwie części</w:t>
      </w:r>
      <w:r>
        <w:rPr>
          <w:rFonts w:asciiTheme="majorHAnsi" w:eastAsia="Verdana" w:hAnsiTheme="majorHAnsi" w:cstheme="majorHAnsi"/>
          <w:color w:val="000000" w:themeColor="text1"/>
          <w:sz w:val="24"/>
          <w:szCs w:val="24"/>
          <w:highlight w:val="white"/>
          <w:lang w:val="pl-PL"/>
        </w:rPr>
        <w:t xml:space="preserve">. </w:t>
      </w:r>
      <w:r w:rsidRPr="00EE6E03">
        <w:rPr>
          <w:rFonts w:asciiTheme="majorHAnsi" w:eastAsia="Verdana" w:hAnsiTheme="majorHAnsi" w:cstheme="majorHAnsi"/>
          <w:b/>
          <w:color w:val="000000" w:themeColor="text1"/>
          <w:sz w:val="24"/>
          <w:szCs w:val="24"/>
          <w:highlight w:val="white"/>
          <w:lang w:val="pl-PL"/>
        </w:rPr>
        <w:t xml:space="preserve">Każdy Wykonawca może złożyć ofertę </w:t>
      </w:r>
      <w:r>
        <w:rPr>
          <w:rFonts w:asciiTheme="majorHAnsi" w:eastAsia="Verdana" w:hAnsiTheme="majorHAnsi" w:cstheme="majorHAnsi"/>
          <w:b/>
          <w:color w:val="000000" w:themeColor="text1"/>
          <w:sz w:val="24"/>
          <w:szCs w:val="24"/>
          <w:highlight w:val="white"/>
          <w:lang w:val="pl-PL"/>
        </w:rPr>
        <w:t xml:space="preserve">tylko </w:t>
      </w:r>
      <w:r w:rsidRPr="00EE6E03">
        <w:rPr>
          <w:rFonts w:asciiTheme="majorHAnsi" w:eastAsia="Verdana" w:hAnsiTheme="majorHAnsi" w:cstheme="majorHAnsi"/>
          <w:b/>
          <w:color w:val="000000" w:themeColor="text1"/>
          <w:sz w:val="24"/>
          <w:szCs w:val="24"/>
          <w:highlight w:val="white"/>
          <w:lang w:val="pl-PL"/>
        </w:rPr>
        <w:t>na jedną cześć.</w:t>
      </w:r>
      <w:r w:rsidRPr="00EE6E03">
        <w:rPr>
          <w:rFonts w:asciiTheme="majorHAnsi" w:eastAsia="Verdana" w:hAnsiTheme="majorHAnsi" w:cstheme="majorHAnsi"/>
          <w:color w:val="000000" w:themeColor="text1"/>
          <w:sz w:val="24"/>
          <w:szCs w:val="24"/>
          <w:highlight w:val="white"/>
          <w:lang w:val="pl-PL"/>
        </w:rPr>
        <w:t xml:space="preserve"> Nie dopuszcza się składania ofert na więcej niż jedną część. Złożenie ofert na więcej niż jedną część będzie skutkowało odrzuceniem oferty. Nie dopuszcza się możliwości składania ofert na poszczególne pozycje w ramach części. Brak wyceny jednej pozycji będzie skutkowało odrzuceniem oferty w tej części. </w:t>
      </w:r>
    </w:p>
    <w:p w14:paraId="54B6731A" w14:textId="2E9B8040" w:rsidR="00057EF5" w:rsidRPr="00EE6E03" w:rsidRDefault="00057EF5" w:rsidP="00BC7DC2">
      <w:pPr>
        <w:pStyle w:val="Akapitzlist"/>
        <w:numPr>
          <w:ilvl w:val="1"/>
          <w:numId w:val="7"/>
        </w:numPr>
        <w:spacing w:line="360" w:lineRule="auto"/>
        <w:rPr>
          <w:rFonts w:asciiTheme="majorHAnsi" w:hAnsiTheme="majorHAnsi" w:cstheme="majorHAnsi"/>
          <w:sz w:val="24"/>
          <w:szCs w:val="24"/>
        </w:rPr>
      </w:pPr>
      <w:r w:rsidRPr="00BC7DC2">
        <w:rPr>
          <w:rFonts w:asciiTheme="majorHAnsi" w:hAnsiTheme="majorHAnsi" w:cstheme="majorHAnsi"/>
          <w:sz w:val="24"/>
          <w:szCs w:val="24"/>
        </w:rPr>
        <w:t>Zamawiający nie dopuszcza składania oferty w postaci katalogów elektronicznych lub dołączenia katalogów elektronicznych</w:t>
      </w:r>
      <w:r w:rsidRPr="00EE6E03">
        <w:rPr>
          <w:rFonts w:asciiTheme="majorHAnsi" w:hAnsiTheme="majorHAnsi" w:cstheme="majorHAnsi"/>
          <w:sz w:val="24"/>
          <w:szCs w:val="24"/>
        </w:rPr>
        <w:t xml:space="preserve"> do oferty.</w:t>
      </w:r>
    </w:p>
    <w:p w14:paraId="4FED8E33" w14:textId="77777777"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bookmarkStart w:id="10" w:name="_Hlk83373818"/>
      <w:r w:rsidRPr="00EE6E03">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bookmarkEnd w:id="10"/>
    <w:p w14:paraId="3E4A0D32" w14:textId="6E8C0FE4"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zastrzega możliwości ubiegania się o udzielenie zamówienia wyłącznie przez Wykonawców, o których mowa w art. 94 ustawy</w:t>
      </w:r>
      <w:r w:rsidR="00BF2CEE" w:rsidRPr="00EE6E03">
        <w:rPr>
          <w:rFonts w:asciiTheme="majorHAnsi" w:hAnsiTheme="majorHAnsi" w:cstheme="majorHAnsi"/>
          <w:sz w:val="24"/>
          <w:szCs w:val="24"/>
          <w:lang w:val="pl-PL"/>
        </w:rPr>
        <w:t xml:space="preserve"> PZP.</w:t>
      </w:r>
    </w:p>
    <w:p w14:paraId="39E8FD39" w14:textId="0D5C28BB"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na podstawie art. 95 ustawy </w:t>
      </w:r>
      <w:r w:rsidR="00BF2CEE" w:rsidRPr="00EE6E03">
        <w:rPr>
          <w:rFonts w:asciiTheme="majorHAnsi" w:hAnsiTheme="majorHAnsi" w:cstheme="majorHAnsi"/>
          <w:sz w:val="24"/>
          <w:szCs w:val="24"/>
          <w:lang w:val="pl-PL"/>
        </w:rPr>
        <w:t xml:space="preserve">PZP </w:t>
      </w:r>
      <w:r w:rsidRPr="00EE6E03">
        <w:rPr>
          <w:rFonts w:asciiTheme="majorHAnsi" w:hAnsiTheme="majorHAnsi" w:cstheme="majorHAnsi"/>
          <w:sz w:val="24"/>
          <w:szCs w:val="24"/>
          <w:lang w:val="pl-PL"/>
        </w:rPr>
        <w:t>wymaga zatrudnienia przez Wykonawcę lub Podwykonawcę na podstawie stosunku pracy osób wykonujących wymienione poniżej czynności w zakresie realizacji zamówienia:</w:t>
      </w:r>
    </w:p>
    <w:p w14:paraId="3A47472E" w14:textId="67EE4F2B"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posiłków,</w:t>
      </w:r>
    </w:p>
    <w:p w14:paraId="38D3164D" w14:textId="5129BEE2"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serwis gotowych posiłków oraz usuwanie naczyń</w:t>
      </w:r>
      <w:r w:rsidR="00526715" w:rsidRPr="00EE6E03">
        <w:rPr>
          <w:rFonts w:asciiTheme="majorHAnsi" w:hAnsiTheme="majorHAnsi" w:cstheme="majorHAnsi"/>
          <w:sz w:val="24"/>
          <w:szCs w:val="24"/>
          <w:lang w:val="pl-PL"/>
        </w:rPr>
        <w:t xml:space="preserve"> i</w:t>
      </w:r>
      <w:r w:rsidRPr="00EE6E03">
        <w:rPr>
          <w:rFonts w:asciiTheme="majorHAnsi" w:hAnsiTheme="majorHAnsi" w:cstheme="majorHAnsi"/>
          <w:sz w:val="24"/>
          <w:szCs w:val="24"/>
          <w:lang w:val="pl-PL"/>
        </w:rPr>
        <w:t xml:space="preserve"> odpadów pokonsumpcyjnych.</w:t>
      </w:r>
    </w:p>
    <w:p w14:paraId="3623A317" w14:textId="5B4FA829" w:rsidR="00111A92" w:rsidRPr="00EE6E03" w:rsidRDefault="00111A92" w:rsidP="00EE6E03">
      <w:pPr>
        <w:spacing w:line="360" w:lineRule="auto"/>
        <w:ind w:left="851" w:hanging="425"/>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        Szczegółowe wymagania dotyczące realizacji oraz egzekwowania wymogu zatrudnienia na podstawie stosunku pracy zostały zawarte w §5 projektu umowy (Załącznik nr 5 do SWZ).</w:t>
      </w:r>
    </w:p>
    <w:p w14:paraId="10347E1A" w14:textId="3A622CD4"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lastRenderedPageBreak/>
        <w:t>Zamawiający nie określa dodatkowych wymagań związanych z zatrudnieniem osób,  o których mowa w art. 96 ust. 2 pkt 2 ustawy</w:t>
      </w:r>
      <w:r w:rsidR="00B728CD" w:rsidRPr="00EE6E03">
        <w:rPr>
          <w:rFonts w:asciiTheme="majorHAnsi" w:hAnsiTheme="majorHAnsi" w:cstheme="majorHAnsi"/>
          <w:sz w:val="24"/>
          <w:szCs w:val="24"/>
          <w:lang w:val="pl-PL"/>
        </w:rPr>
        <w:t xml:space="preserve"> PZP.</w:t>
      </w:r>
    </w:p>
    <w:p w14:paraId="48D66FA1" w14:textId="50081AA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przewiduje zwrotu kosztów udziału w postępowaniu.</w:t>
      </w:r>
    </w:p>
    <w:p w14:paraId="1E93DB96" w14:textId="3BFA742C" w:rsidR="00A7512B" w:rsidRPr="00EE6E03" w:rsidRDefault="00F574E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T</w:t>
      </w:r>
      <w:r w:rsidR="00111A92" w:rsidRPr="00EE6E03">
        <w:rPr>
          <w:rFonts w:asciiTheme="majorHAnsi" w:hAnsiTheme="majorHAnsi" w:cstheme="majorHAnsi"/>
          <w:sz w:val="24"/>
          <w:szCs w:val="24"/>
          <w:lang w:val="pl-PL"/>
        </w:rPr>
        <w:t xml:space="preserve">ermin płatności faktury </w:t>
      </w:r>
      <w:r w:rsidR="001D4BDE" w:rsidRPr="00EE6E03">
        <w:rPr>
          <w:rFonts w:asciiTheme="majorHAnsi" w:hAnsiTheme="majorHAnsi" w:cstheme="majorHAnsi"/>
          <w:sz w:val="24"/>
          <w:szCs w:val="24"/>
          <w:lang w:val="pl-PL"/>
        </w:rPr>
        <w:t>–</w:t>
      </w:r>
      <w:r w:rsidR="00111A92" w:rsidRPr="00EE6E03">
        <w:rPr>
          <w:rFonts w:asciiTheme="majorHAnsi" w:hAnsiTheme="majorHAnsi" w:cstheme="majorHAnsi"/>
          <w:sz w:val="24"/>
          <w:szCs w:val="24"/>
          <w:lang w:val="pl-PL"/>
        </w:rPr>
        <w:t xml:space="preserve"> </w:t>
      </w:r>
      <w:r w:rsidR="001D4BDE" w:rsidRPr="00EE6E03">
        <w:rPr>
          <w:rFonts w:asciiTheme="majorHAnsi" w:hAnsiTheme="majorHAnsi" w:cstheme="majorHAnsi"/>
          <w:sz w:val="24"/>
          <w:szCs w:val="24"/>
          <w:lang w:val="pl-PL"/>
        </w:rPr>
        <w:t>płatność po wykonaniu usług</w:t>
      </w:r>
      <w:r w:rsidR="005634F8" w:rsidRPr="00EE6E03">
        <w:rPr>
          <w:rFonts w:asciiTheme="majorHAnsi" w:hAnsiTheme="majorHAnsi" w:cstheme="majorHAnsi"/>
          <w:sz w:val="24"/>
          <w:szCs w:val="24"/>
          <w:lang w:val="pl-PL"/>
        </w:rPr>
        <w:t>i</w:t>
      </w:r>
      <w:r w:rsidR="001D4BDE" w:rsidRPr="00EE6E03">
        <w:rPr>
          <w:rFonts w:asciiTheme="majorHAnsi" w:hAnsiTheme="majorHAnsi" w:cstheme="majorHAnsi"/>
          <w:sz w:val="24"/>
          <w:szCs w:val="24"/>
          <w:lang w:val="pl-PL"/>
        </w:rPr>
        <w:t xml:space="preserve"> w terminie </w:t>
      </w:r>
      <w:r w:rsidR="00111A92" w:rsidRPr="00EE6E03">
        <w:rPr>
          <w:rFonts w:asciiTheme="majorHAnsi" w:hAnsiTheme="majorHAnsi" w:cstheme="majorHAnsi"/>
          <w:sz w:val="24"/>
          <w:szCs w:val="24"/>
          <w:lang w:val="pl-PL"/>
        </w:rPr>
        <w:t>30 dni od momentu dostarczenia poprawnie wystawionej faktury</w:t>
      </w:r>
      <w:r w:rsidR="00A7512B" w:rsidRPr="00EE6E03">
        <w:rPr>
          <w:rFonts w:asciiTheme="majorHAnsi" w:hAnsiTheme="majorHAnsi" w:cstheme="majorHAnsi"/>
          <w:sz w:val="24"/>
          <w:szCs w:val="24"/>
          <w:lang w:val="pl-PL"/>
        </w:rPr>
        <w:t>.</w:t>
      </w:r>
    </w:p>
    <w:p w14:paraId="1071F591" w14:textId="1B6D888A" w:rsidR="00111A92" w:rsidRPr="00FC35D7" w:rsidRDefault="00111A9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Warunki realizacji zamówienia określone są w projekcie umowy (Załącznik nr 5 do SWZ.)</w:t>
      </w:r>
    </w:p>
    <w:p w14:paraId="7781DD29" w14:textId="77777777" w:rsidR="00FC35D7" w:rsidRPr="00EE6E03" w:rsidRDefault="00FC35D7" w:rsidP="00FC35D7">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rPr>
        <w:t>Zgodnie z art. 441 ust. 1 ustawy PZP, Zamawiający przy realizacji przedmiotu zamówienia przewiduje wykorzystanie prawa opcji w odniesieniu do Części nr 1 i Części nr 2.</w:t>
      </w:r>
    </w:p>
    <w:p w14:paraId="4C0E52AC" w14:textId="77777777" w:rsidR="00FC35D7" w:rsidRPr="00560234" w:rsidRDefault="00FC35D7" w:rsidP="00FC35D7">
      <w:pPr>
        <w:pStyle w:val="Akapitzlist"/>
        <w:spacing w:line="360" w:lineRule="auto"/>
        <w:ind w:left="792"/>
        <w:rPr>
          <w:rFonts w:asciiTheme="majorHAnsi" w:eastAsia="Times New Roman" w:hAnsiTheme="majorHAnsi" w:cstheme="majorHAnsi"/>
          <w:sz w:val="24"/>
          <w:szCs w:val="24"/>
          <w:lang w:val="pl-PL"/>
        </w:rPr>
      </w:pPr>
      <w:r w:rsidRPr="00560234">
        <w:rPr>
          <w:rFonts w:asciiTheme="majorHAnsi" w:eastAsia="Times New Roman" w:hAnsiTheme="majorHAnsi" w:cstheme="majorHAnsi"/>
          <w:b/>
          <w:bCs/>
          <w:sz w:val="24"/>
          <w:szCs w:val="24"/>
          <w:lang w:val="pl-PL"/>
        </w:rPr>
        <w:t>Opcja nr 1 -</w:t>
      </w:r>
      <w:r w:rsidRPr="00560234">
        <w:rPr>
          <w:rFonts w:asciiTheme="majorHAnsi" w:eastAsia="Times New Roman" w:hAnsiTheme="majorHAnsi" w:cstheme="majorHAnsi"/>
          <w:sz w:val="24"/>
          <w:szCs w:val="24"/>
          <w:lang w:val="pl-PL"/>
        </w:rPr>
        <w:t xml:space="preserve"> Zamówienia opisane szczegółowo w Załączniku nr 1 do SWZ (Część nr 1, Część nr 2) będą stanowić 100% wartości całości zamówienia (tzw. zamówienie podstawowe). Ponadto, w ramach opcji, Zamawiający przewiduje możliwość zwiększania ilości osób korzystających z poszczególnych usług cateringowych, przy czym maksymalne zwiększenie wartości umowy z tego wynikające nie może przekroczyć 50% wartości zamówienia podstawowego. </w:t>
      </w:r>
      <w:bookmarkStart w:id="11" w:name="_Hlk94858322"/>
      <w:r w:rsidRPr="00560234">
        <w:rPr>
          <w:rFonts w:asciiTheme="majorHAnsi" w:eastAsia="Times New Roman" w:hAnsiTheme="majorHAnsi" w:cstheme="majorHAnsi"/>
          <w:sz w:val="24"/>
          <w:szCs w:val="24"/>
          <w:lang w:val="pl-PL"/>
        </w:rPr>
        <w:t>Z 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1"/>
    </w:p>
    <w:p w14:paraId="5C867629" w14:textId="282E4225" w:rsidR="00FC35D7" w:rsidRPr="00560234" w:rsidRDefault="00FC35D7" w:rsidP="00FC35D7">
      <w:pPr>
        <w:pStyle w:val="Akapitzlist"/>
        <w:spacing w:line="360" w:lineRule="auto"/>
        <w:ind w:left="792"/>
        <w:rPr>
          <w:rFonts w:asciiTheme="majorHAnsi" w:eastAsia="Times New Roman" w:hAnsiTheme="majorHAnsi" w:cstheme="majorHAnsi"/>
          <w:sz w:val="24"/>
          <w:szCs w:val="24"/>
          <w:lang w:val="pl-PL"/>
        </w:rPr>
      </w:pPr>
      <w:r w:rsidRPr="00560234">
        <w:rPr>
          <w:rFonts w:asciiTheme="majorHAnsi" w:eastAsia="Times New Roman" w:hAnsiTheme="majorHAnsi" w:cstheme="majorHAnsi"/>
          <w:b/>
          <w:bCs/>
          <w:sz w:val="24"/>
          <w:szCs w:val="24"/>
          <w:lang w:val="pl-PL"/>
        </w:rPr>
        <w:t>Opcja nr 2</w:t>
      </w:r>
      <w:r w:rsidRPr="00560234">
        <w:rPr>
          <w:rFonts w:asciiTheme="majorHAnsi" w:eastAsia="Times New Roman" w:hAnsiTheme="majorHAnsi" w:cstheme="majorHAnsi"/>
          <w:sz w:val="24"/>
          <w:szCs w:val="24"/>
          <w:lang w:val="pl-PL"/>
        </w:rPr>
        <w:t xml:space="preserve"> – Zamawiający przewiduje możliwość skorzystania z prawa opcji polegającej na wydłużeniu terminu realizacji umowy o maksymalnie 6 miesięcy</w:t>
      </w:r>
      <w:r w:rsidR="003E5AE2" w:rsidRPr="00560234">
        <w:rPr>
          <w:rFonts w:asciiTheme="majorHAnsi" w:eastAsia="Times New Roman" w:hAnsiTheme="majorHAnsi" w:cstheme="majorHAnsi"/>
          <w:sz w:val="24"/>
          <w:szCs w:val="24"/>
          <w:lang w:val="pl-PL"/>
        </w:rPr>
        <w:t xml:space="preserve"> (Część nr 1, Część nr2)</w:t>
      </w:r>
      <w:r w:rsidRPr="00560234">
        <w:rPr>
          <w:rFonts w:asciiTheme="majorHAnsi" w:eastAsia="Times New Roman" w:hAnsiTheme="majorHAnsi" w:cstheme="majorHAnsi"/>
          <w:sz w:val="24"/>
          <w:szCs w:val="24"/>
          <w:lang w:val="pl-PL"/>
        </w:rPr>
        <w:t>, w przypadku, gdy   w pierwotnie określonym terminie realizacji umowy nie zostanie wykorzystana kwota zamówienia podstawowego lub kwota zamówienia podstawowego powiększona o wartość Opcji nr 1.  Realizacja prawa opcji będzie następowała w ramach usługi określonej w umowie jako zamówienie podstawowe. Zamówienia realizowane w ramach opcji będą tożsame   z opisem przedmiotu zamówienia podstawowego.</w:t>
      </w:r>
    </w:p>
    <w:p w14:paraId="22EFED4F" w14:textId="3B93BBE8" w:rsidR="00FC35D7" w:rsidRPr="00787FC6" w:rsidRDefault="00FC35D7" w:rsidP="00787FC6">
      <w:pPr>
        <w:pStyle w:val="Akapitzlist"/>
        <w:spacing w:line="360" w:lineRule="auto"/>
        <w:ind w:left="792"/>
        <w:rPr>
          <w:rFonts w:asciiTheme="majorHAnsi" w:eastAsia="Times New Roman" w:hAnsiTheme="majorHAnsi" w:cstheme="majorHAnsi"/>
          <w:sz w:val="24"/>
          <w:szCs w:val="24"/>
          <w:lang w:val="pl-PL"/>
        </w:rPr>
      </w:pPr>
      <w:r w:rsidRPr="00560234">
        <w:rPr>
          <w:rFonts w:asciiTheme="majorHAnsi" w:eastAsia="Times New Roman" w:hAnsiTheme="majorHAnsi" w:cstheme="majorHAnsi"/>
          <w:sz w:val="24"/>
          <w:szCs w:val="24"/>
          <w:lang w:val="pl-PL"/>
        </w:rPr>
        <w:t xml:space="preserve">Jeżeli Zamawiający skorzysta z prawa opcji nr 1 - wartość umowy zwiększy się o maksymalnie 50% wartości umowy. Jeżeli Zamawiający skorzysta z prawa opcji nr 2 – przedłużona umowa będzie obowiązywała przez okres 6 miesięcy. Warunki zastosowania prawa opcji opisane zostały w Projekcie umowy, stanowiącym - </w:t>
      </w:r>
      <w:r w:rsidRPr="00EE6E03">
        <w:rPr>
          <w:rFonts w:asciiTheme="majorHAnsi" w:eastAsia="Times New Roman" w:hAnsiTheme="majorHAnsi" w:cstheme="majorHAnsi"/>
          <w:b/>
          <w:bCs/>
          <w:sz w:val="24"/>
          <w:szCs w:val="24"/>
          <w:lang w:val="pl-PL"/>
        </w:rPr>
        <w:t xml:space="preserve">Załącznik nr 5 do SWZ.  </w:t>
      </w:r>
    </w:p>
    <w:p w14:paraId="00000070" w14:textId="1F0CA067" w:rsidR="000B72C3" w:rsidRPr="000C18A2" w:rsidRDefault="00937A4C" w:rsidP="007C66D4">
      <w:pPr>
        <w:pStyle w:val="Nagwek2"/>
        <w:spacing w:line="360" w:lineRule="auto"/>
        <w:jc w:val="left"/>
      </w:pPr>
      <w:bookmarkStart w:id="12" w:name="_Toc158111320"/>
      <w:r w:rsidRPr="000C18A2">
        <w:lastRenderedPageBreak/>
        <w:t>Opis przedmiotu zamówienia</w:t>
      </w:r>
      <w:bookmarkEnd w:id="12"/>
    </w:p>
    <w:p w14:paraId="532A9188" w14:textId="4CF746B4" w:rsidR="00136F51" w:rsidRPr="00643D51" w:rsidRDefault="00D80799" w:rsidP="00136F51">
      <w:pPr>
        <w:pStyle w:val="Akapitzlist"/>
        <w:numPr>
          <w:ilvl w:val="1"/>
          <w:numId w:val="7"/>
        </w:numPr>
        <w:spacing w:line="360" w:lineRule="auto"/>
        <w:ind w:left="788" w:hanging="431"/>
        <w:rPr>
          <w:rFonts w:asciiTheme="majorHAnsi" w:hAnsiTheme="majorHAnsi" w:cstheme="majorHAnsi"/>
          <w:sz w:val="24"/>
          <w:szCs w:val="24"/>
        </w:rPr>
      </w:pPr>
      <w:bookmarkStart w:id="13" w:name="_Hlk69808430"/>
      <w:r w:rsidRPr="00CA3F90">
        <w:rPr>
          <w:rFonts w:asciiTheme="majorHAnsi" w:hAnsiTheme="majorHAnsi" w:cstheme="majorHAnsi"/>
          <w:sz w:val="24"/>
          <w:szCs w:val="24"/>
          <w:lang w:val="pl-PL"/>
        </w:rPr>
        <w:t>Przedmiotem</w:t>
      </w:r>
      <w:r w:rsidR="00136F51" w:rsidRPr="00136F51">
        <w:rPr>
          <w:rFonts w:asciiTheme="majorHAnsi" w:hAnsiTheme="majorHAnsi" w:cstheme="majorHAnsi"/>
          <w:sz w:val="24"/>
          <w:szCs w:val="24"/>
          <w:lang w:val="pl-PL"/>
        </w:rPr>
        <w:t xml:space="preserve"> </w:t>
      </w:r>
      <w:r w:rsidR="00136F51" w:rsidRPr="00643D51">
        <w:rPr>
          <w:rFonts w:asciiTheme="majorHAnsi" w:hAnsiTheme="majorHAnsi" w:cstheme="majorHAnsi"/>
          <w:sz w:val="24"/>
          <w:szCs w:val="24"/>
          <w:lang w:val="pl-PL"/>
        </w:rPr>
        <w:t>zamówienia jest sukcesywne świadczenie usług cateringowych dla jednostek organizacyjnych Uniwersytetu Łódzkiego – Część nr 1 i Część nr 2. 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 i usuwaniu naczyń, odpadów pokonsumpcyjnych po zakończeniu spotkań, zgodnie ze szczegółowym opisem przedmiotu zamówienia zawartym w Załączniku nr 1 do SWZ/umowy i projekcie umowy (Załącznik nr 5 do SWZ).</w:t>
      </w:r>
    </w:p>
    <w:p w14:paraId="2F9612D3" w14:textId="25F50764" w:rsidR="00FC0361" w:rsidRPr="00111A92" w:rsidRDefault="00937A4C" w:rsidP="007C66D4">
      <w:pPr>
        <w:pStyle w:val="Nagwek2"/>
        <w:spacing w:line="360" w:lineRule="auto"/>
        <w:jc w:val="left"/>
      </w:pPr>
      <w:bookmarkStart w:id="14" w:name="_Toc158111321"/>
      <w:bookmarkEnd w:id="13"/>
      <w:r w:rsidRPr="00111A92">
        <w:t>Wizja lokalna</w:t>
      </w:r>
      <w:bookmarkEnd w:id="14"/>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5" w:name="_Toc158111322"/>
      <w:r w:rsidRPr="00767839">
        <w:t>Podwykonawstwo</w:t>
      </w:r>
      <w:bookmarkEnd w:id="15"/>
    </w:p>
    <w:p w14:paraId="03837B85" w14:textId="77777777" w:rsidR="00767839" w:rsidRPr="00643D51" w:rsidRDefault="0076783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wymaga, aby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przypadku powierzenia części zamówienia podwykonawcom, Wykonawca wskazał</w:t>
      </w:r>
      <w:r w:rsidR="002626CE" w:rsidRPr="00643D51">
        <w:rPr>
          <w:rFonts w:asciiTheme="majorHAnsi" w:hAnsiTheme="majorHAnsi" w:cstheme="majorHAnsi"/>
          <w:sz w:val="24"/>
          <w:szCs w:val="24"/>
        </w:rPr>
        <w:t xml:space="preserve"> w </w:t>
      </w:r>
      <w:r w:rsidR="00500531" w:rsidRPr="00643D51">
        <w:rPr>
          <w:rFonts w:asciiTheme="majorHAnsi" w:hAnsiTheme="majorHAnsi" w:cstheme="majorHAnsi"/>
          <w:sz w:val="24"/>
          <w:szCs w:val="24"/>
        </w:rPr>
        <w:t xml:space="preserve">Formularzu </w:t>
      </w:r>
      <w:r w:rsidRPr="00643D51">
        <w:rPr>
          <w:rFonts w:asciiTheme="majorHAnsi" w:hAnsiTheme="majorHAnsi" w:cstheme="majorHAnsi"/>
          <w:sz w:val="24"/>
          <w:szCs w:val="24"/>
        </w:rPr>
        <w:t>ofer</w:t>
      </w:r>
      <w:r w:rsidR="00500531" w:rsidRPr="00643D51">
        <w:rPr>
          <w:rFonts w:asciiTheme="majorHAnsi" w:hAnsiTheme="majorHAnsi" w:cstheme="majorHAnsi"/>
          <w:sz w:val="24"/>
          <w:szCs w:val="24"/>
        </w:rPr>
        <w:t>ty</w:t>
      </w:r>
      <w:r w:rsidRPr="00643D51">
        <w:rPr>
          <w:rFonts w:asciiTheme="majorHAnsi" w:hAnsiTheme="majorHAnsi" w:cstheme="majorHAnsi"/>
          <w:sz w:val="24"/>
          <w:szCs w:val="24"/>
        </w:rPr>
        <w:t xml:space="preserve"> części zamówienia, których wykonanie zamierza powierzyć podwykonawcom oraz podał (o ile są mu wiadome na tym etapie) nazwy (firmy) tych pod</w:t>
      </w:r>
      <w:r w:rsidR="00500531" w:rsidRPr="00643D51">
        <w:rPr>
          <w:rFonts w:asciiTheme="majorHAnsi" w:hAnsiTheme="majorHAnsi" w:cstheme="majorHAnsi"/>
          <w:sz w:val="24"/>
          <w:szCs w:val="24"/>
        </w:rPr>
        <w:t>w</w:t>
      </w:r>
      <w:r w:rsidRPr="00643D51">
        <w:rPr>
          <w:rFonts w:asciiTheme="majorHAnsi" w:hAnsiTheme="majorHAnsi" w:cstheme="majorHAnsi"/>
          <w:sz w:val="24"/>
          <w:szCs w:val="24"/>
        </w:rPr>
        <w:t>ykonawców</w:t>
      </w:r>
      <w:r w:rsidR="00500531" w:rsidRPr="00643D51">
        <w:rPr>
          <w:rFonts w:asciiTheme="majorHAnsi" w:hAnsiTheme="majorHAnsi" w:cstheme="majorHAnsi"/>
          <w:sz w:val="24"/>
          <w:szCs w:val="24"/>
        </w:rPr>
        <w:t>.</w:t>
      </w:r>
    </w:p>
    <w:p w14:paraId="2E43CEFC" w14:textId="34D62D5F" w:rsidR="001C75CC" w:rsidRPr="00643D51" w:rsidRDefault="001C75C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7C66D4">
      <w:pPr>
        <w:pStyle w:val="Nagwek2"/>
        <w:spacing w:line="360" w:lineRule="auto"/>
        <w:jc w:val="left"/>
      </w:pPr>
      <w:bookmarkStart w:id="16" w:name="_Toc158111323"/>
      <w:r w:rsidRPr="00CF12CA">
        <w:lastRenderedPageBreak/>
        <w:t xml:space="preserve">Termin </w:t>
      </w:r>
      <w:r w:rsidR="005E1C2F">
        <w:t xml:space="preserve">i miejsce </w:t>
      </w:r>
      <w:r w:rsidRPr="00CF12CA">
        <w:t>wykonania zamówienia</w:t>
      </w:r>
      <w:bookmarkEnd w:id="16"/>
    </w:p>
    <w:p w14:paraId="575EEE42" w14:textId="6BA1B3BB" w:rsidR="00C7158A" w:rsidRPr="00C7158A" w:rsidRDefault="00C7158A" w:rsidP="00C7158A">
      <w:pPr>
        <w:pStyle w:val="Akapitzlist"/>
        <w:numPr>
          <w:ilvl w:val="1"/>
          <w:numId w:val="23"/>
        </w:numPr>
        <w:spacing w:line="360" w:lineRule="auto"/>
        <w:rPr>
          <w:rFonts w:asciiTheme="majorHAnsi" w:hAnsiTheme="majorHAnsi" w:cstheme="majorHAnsi"/>
          <w:color w:val="FF0000"/>
          <w:sz w:val="24"/>
          <w:szCs w:val="24"/>
        </w:rPr>
      </w:pPr>
      <w:bookmarkStart w:id="17" w:name="_Hlk69898846"/>
      <w:r w:rsidRPr="00FB707B">
        <w:rPr>
          <w:rFonts w:asciiTheme="majorHAnsi" w:hAnsiTheme="majorHAnsi" w:cstheme="majorHAnsi"/>
          <w:sz w:val="24"/>
          <w:szCs w:val="24"/>
        </w:rPr>
        <w:t xml:space="preserve">Część nr </w:t>
      </w:r>
      <w:r w:rsidRPr="00D45E77">
        <w:rPr>
          <w:rFonts w:asciiTheme="majorHAnsi" w:hAnsiTheme="majorHAnsi" w:cstheme="majorHAnsi"/>
          <w:sz w:val="24"/>
          <w:szCs w:val="24"/>
        </w:rPr>
        <w:t>1, 2</w:t>
      </w:r>
      <w:r w:rsidRPr="00C7158A">
        <w:rPr>
          <w:rFonts w:asciiTheme="majorHAnsi" w:hAnsiTheme="majorHAnsi" w:cstheme="majorHAnsi"/>
          <w:color w:val="FF0000"/>
          <w:sz w:val="24"/>
          <w:szCs w:val="24"/>
        </w:rPr>
        <w:t xml:space="preserve"> </w:t>
      </w:r>
      <w:r w:rsidRPr="003A7472">
        <w:rPr>
          <w:rFonts w:asciiTheme="majorHAnsi" w:hAnsiTheme="majorHAnsi" w:cstheme="majorHAnsi"/>
          <w:sz w:val="24"/>
          <w:szCs w:val="24"/>
        </w:rPr>
        <w:t xml:space="preserve">- </w:t>
      </w:r>
      <w:r w:rsidRPr="00D45E77">
        <w:rPr>
          <w:rFonts w:asciiTheme="majorHAnsi" w:hAnsiTheme="majorHAnsi" w:cstheme="majorHAnsi"/>
          <w:sz w:val="24"/>
          <w:szCs w:val="24"/>
        </w:rPr>
        <w:t>Zamówienie będzie zrealizowane w okresie 12 miesięcy od 01.</w:t>
      </w:r>
      <w:r w:rsidR="00396748">
        <w:rPr>
          <w:rFonts w:asciiTheme="majorHAnsi" w:hAnsiTheme="majorHAnsi" w:cstheme="majorHAnsi"/>
          <w:sz w:val="24"/>
          <w:szCs w:val="24"/>
        </w:rPr>
        <w:t>10</w:t>
      </w:r>
      <w:r w:rsidRPr="00D45E77">
        <w:rPr>
          <w:rFonts w:asciiTheme="majorHAnsi" w:hAnsiTheme="majorHAnsi" w:cstheme="majorHAnsi"/>
          <w:sz w:val="24"/>
          <w:szCs w:val="24"/>
        </w:rPr>
        <w:t>.202</w:t>
      </w:r>
      <w:r w:rsidR="00D45E77" w:rsidRPr="00D45E77">
        <w:rPr>
          <w:rFonts w:asciiTheme="majorHAnsi" w:hAnsiTheme="majorHAnsi" w:cstheme="majorHAnsi"/>
          <w:sz w:val="24"/>
          <w:szCs w:val="24"/>
        </w:rPr>
        <w:t>5</w:t>
      </w:r>
      <w:r w:rsidRPr="00D45E77">
        <w:rPr>
          <w:rFonts w:asciiTheme="majorHAnsi" w:hAnsiTheme="majorHAnsi" w:cstheme="majorHAnsi"/>
          <w:sz w:val="24"/>
          <w:szCs w:val="24"/>
        </w:rPr>
        <w:t xml:space="preserve"> r. lub do wyczerpania się kwoty umowy w zależności co nastąpi wcześniej.</w:t>
      </w:r>
    </w:p>
    <w:p w14:paraId="2B911ECB" w14:textId="76209D8F" w:rsidR="00921CF9" w:rsidRPr="00643D51" w:rsidRDefault="00921CF9" w:rsidP="00921CF9">
      <w:pPr>
        <w:pStyle w:val="Akapitzlist"/>
        <w:numPr>
          <w:ilvl w:val="1"/>
          <w:numId w:val="34"/>
        </w:numPr>
        <w:spacing w:line="360" w:lineRule="auto"/>
        <w:rPr>
          <w:rFonts w:asciiTheme="majorHAnsi" w:hAnsiTheme="majorHAnsi" w:cstheme="majorHAnsi"/>
          <w:sz w:val="24"/>
          <w:szCs w:val="24"/>
        </w:rPr>
      </w:pPr>
      <w:r w:rsidRPr="00643D51">
        <w:rPr>
          <w:rFonts w:asciiTheme="majorHAnsi" w:eastAsia="Times New Roman" w:hAnsiTheme="majorHAnsi" w:cstheme="majorHAnsi"/>
          <w:sz w:val="24"/>
          <w:szCs w:val="24"/>
          <w:lang w:val="pl-PL"/>
        </w:rPr>
        <w:t xml:space="preserve">Zamawiający przewiduje możliwość skorzystania z prawa opcji (Część nr 1, 2) polegającej na wydłużeniu terminu realizacji umowy o maksymalnie 6 miesięcy, w przypadku, gdy w pierwotnie określonym terminie realizacji zamówienia nie zostanie wykorzystana kwota umowy.  </w:t>
      </w:r>
    </w:p>
    <w:p w14:paraId="00000082" w14:textId="44210339" w:rsidR="000B72C3" w:rsidRPr="00767839" w:rsidRDefault="00937A4C" w:rsidP="007C66D4">
      <w:pPr>
        <w:pStyle w:val="Nagwek2"/>
        <w:spacing w:line="360" w:lineRule="auto"/>
        <w:jc w:val="left"/>
        <w:rPr>
          <w:color w:val="000000" w:themeColor="text1"/>
        </w:rPr>
      </w:pPr>
      <w:bookmarkStart w:id="18" w:name="_Toc158111324"/>
      <w:bookmarkEnd w:id="17"/>
      <w:r w:rsidRPr="00337C07">
        <w:t>Warunki udziału</w:t>
      </w:r>
      <w:r w:rsidR="002626CE" w:rsidRPr="00337C07">
        <w:t xml:space="preserve"> w </w:t>
      </w:r>
      <w:r w:rsidRPr="00337C07">
        <w:t>postępowaniu</w:t>
      </w:r>
      <w:bookmarkEnd w:id="18"/>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9"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9"/>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2507F0CC" w14:textId="470F00CD" w:rsidR="00AC5A68" w:rsidRPr="00643D51" w:rsidRDefault="00AC5A68" w:rsidP="007C66D4">
      <w:pPr>
        <w:pStyle w:val="Akapitzlist"/>
        <w:spacing w:line="360" w:lineRule="auto"/>
        <w:ind w:left="1224" w:hanging="37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Ref67038292"/>
      <w:r w:rsidRPr="00643D51">
        <w:rPr>
          <w:rFonts w:asciiTheme="majorHAnsi" w:hAnsiTheme="majorHAnsi" w:cstheme="majorHAnsi"/>
          <w:color w:val="000000" w:themeColor="text1"/>
          <w:sz w:val="24"/>
          <w:szCs w:val="24"/>
        </w:rPr>
        <w:t>Zamawiający nie stawia szczególnych wymagań w zakresie spełniania tego warunku.</w:t>
      </w:r>
    </w:p>
    <w:p w14:paraId="0000008B" w14:textId="144C31AA" w:rsidR="000B72C3"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0"/>
    </w:p>
    <w:p w14:paraId="7D749285" w14:textId="397324B3" w:rsidR="00275E55" w:rsidRPr="00275E55" w:rsidRDefault="00275E55" w:rsidP="00275E55">
      <w:pPr>
        <w:pStyle w:val="Akapitzlist"/>
        <w:numPr>
          <w:ilvl w:val="3"/>
          <w:numId w:val="7"/>
        </w:numPr>
        <w:spacing w:line="360" w:lineRule="auto"/>
        <w:ind w:right="20"/>
        <w:rPr>
          <w:rFonts w:asciiTheme="majorHAnsi" w:hAnsiTheme="majorHAnsi" w:cstheme="majorHAnsi"/>
          <w:b/>
          <w:bCs/>
          <w:color w:val="FF0000"/>
          <w:sz w:val="24"/>
          <w:szCs w:val="24"/>
        </w:rPr>
      </w:pPr>
      <w:r w:rsidRPr="00DB2EF1">
        <w:rPr>
          <w:rFonts w:asciiTheme="majorHAnsi" w:hAnsiTheme="majorHAnsi" w:cstheme="majorHAnsi"/>
          <w:b/>
          <w:bCs/>
          <w:sz w:val="24"/>
          <w:szCs w:val="24"/>
        </w:rPr>
        <w:t xml:space="preserve">dotyczy Części nr </w:t>
      </w:r>
      <w:r w:rsidR="000D7234">
        <w:rPr>
          <w:rFonts w:asciiTheme="majorHAnsi" w:hAnsiTheme="majorHAnsi" w:cstheme="majorHAnsi"/>
          <w:b/>
          <w:bCs/>
          <w:sz w:val="24"/>
          <w:szCs w:val="24"/>
        </w:rPr>
        <w:t>1, 2</w:t>
      </w:r>
      <w:r w:rsidRPr="00275E55">
        <w:rPr>
          <w:rFonts w:asciiTheme="majorHAnsi" w:hAnsiTheme="majorHAnsi" w:cstheme="majorHAnsi"/>
          <w:b/>
          <w:bCs/>
          <w:color w:val="FF0000"/>
          <w:sz w:val="24"/>
          <w:szCs w:val="24"/>
        </w:rPr>
        <w:t xml:space="preserve">                                                   </w:t>
      </w:r>
    </w:p>
    <w:p w14:paraId="7C25E8C8" w14:textId="421D2C69" w:rsidR="00275E55" w:rsidRPr="008A76C2" w:rsidRDefault="00275E55" w:rsidP="00275E55">
      <w:pPr>
        <w:spacing w:line="360" w:lineRule="auto"/>
        <w:ind w:left="868" w:right="20"/>
        <w:rPr>
          <w:rFonts w:asciiTheme="majorHAnsi" w:hAnsiTheme="majorHAnsi" w:cstheme="majorHAnsi"/>
          <w:sz w:val="24"/>
          <w:szCs w:val="24"/>
          <w:lang w:val="pl-PL"/>
        </w:rPr>
      </w:pPr>
      <w:bookmarkStart w:id="21" w:name="_Hlk83375054"/>
      <w:r w:rsidRPr="008A76C2">
        <w:rPr>
          <w:rFonts w:asciiTheme="majorHAnsi" w:hAnsiTheme="majorHAnsi" w:cstheme="majorHAnsi"/>
          <w:sz w:val="24"/>
          <w:szCs w:val="24"/>
          <w:lang w:val="pl-PL"/>
        </w:rPr>
        <w:t xml:space="preserve">Zamawiający uzna warunek za spełniony, jeśli Wykonawca wykaże w </w:t>
      </w:r>
      <w:bookmarkStart w:id="22" w:name="_Hlk82421429"/>
      <w:bookmarkStart w:id="23" w:name="_Hlk71873940"/>
      <w:r w:rsidRPr="008A76C2">
        <w:rPr>
          <w:rFonts w:asciiTheme="majorHAnsi" w:hAnsiTheme="majorHAnsi" w:cstheme="majorHAnsi"/>
          <w:sz w:val="24"/>
          <w:szCs w:val="24"/>
          <w:lang w:val="pl-PL"/>
        </w:rPr>
        <w:t>wykazie usług wykonanych w okresie ostatnich 3 lat (</w:t>
      </w:r>
      <w:r w:rsidRPr="008A76C2">
        <w:rPr>
          <w:rFonts w:asciiTheme="majorHAnsi" w:hAnsiTheme="majorHAnsi" w:cstheme="majorHAnsi"/>
          <w:i/>
          <w:sz w:val="24"/>
          <w:szCs w:val="24"/>
          <w:lang w:val="pl-PL"/>
        </w:rPr>
        <w:t>okres liczony w latach liczy się wstecz od dnia, w którym upływa termin składania ofert)</w:t>
      </w:r>
      <w:r w:rsidRPr="008A76C2">
        <w:rPr>
          <w:rFonts w:asciiTheme="majorHAnsi" w:hAnsiTheme="majorHAnsi" w:cstheme="majorHAnsi"/>
          <w:sz w:val="24"/>
          <w:szCs w:val="24"/>
          <w:lang w:val="pl-PL"/>
        </w:rPr>
        <w:t xml:space="preserve">, a jeżeli okres prowadzenia działalności jest krótszy – w tym okresie, że, wykonał należycie </w:t>
      </w:r>
      <w:r w:rsidRPr="008A76C2">
        <w:rPr>
          <w:rFonts w:asciiTheme="majorHAnsi" w:hAnsiTheme="majorHAnsi" w:cstheme="majorHAnsi"/>
          <w:b/>
          <w:sz w:val="24"/>
          <w:szCs w:val="24"/>
          <w:lang w:val="pl-PL"/>
        </w:rPr>
        <w:t xml:space="preserve">minimum trzy (3) usługi cateringowe dla co najmniej </w:t>
      </w:r>
      <w:r w:rsidR="000D7234">
        <w:rPr>
          <w:rFonts w:asciiTheme="majorHAnsi" w:hAnsiTheme="majorHAnsi" w:cstheme="majorHAnsi"/>
          <w:b/>
          <w:sz w:val="24"/>
          <w:szCs w:val="24"/>
          <w:lang w:val="pl-PL"/>
        </w:rPr>
        <w:t>10</w:t>
      </w:r>
      <w:r w:rsidRPr="008A76C2">
        <w:rPr>
          <w:rFonts w:asciiTheme="majorHAnsi" w:hAnsiTheme="majorHAnsi" w:cstheme="majorHAnsi"/>
          <w:b/>
          <w:sz w:val="24"/>
          <w:szCs w:val="24"/>
          <w:lang w:val="pl-PL"/>
        </w:rPr>
        <w:t xml:space="preserve">0 osób każda usługa </w:t>
      </w:r>
      <w:r w:rsidRPr="008A76C2">
        <w:rPr>
          <w:rFonts w:asciiTheme="majorHAnsi" w:hAnsiTheme="majorHAnsi" w:cstheme="majorHAnsi"/>
          <w:sz w:val="24"/>
          <w:szCs w:val="24"/>
          <w:lang w:val="pl-PL"/>
        </w:rPr>
        <w:t>- wraz z podaniem jej przedmiotu,</w:t>
      </w:r>
      <w:r w:rsidRPr="008A76C2">
        <w:rPr>
          <w:rFonts w:asciiTheme="majorHAnsi" w:eastAsia="Calibri" w:hAnsiTheme="majorHAnsi" w:cstheme="majorHAnsi"/>
          <w:sz w:val="24"/>
          <w:szCs w:val="24"/>
          <w:lang w:val="pl-PL" w:eastAsia="en-US"/>
        </w:rPr>
        <w:t xml:space="preserve"> liczby osób, dla której była realizowana usługa,</w:t>
      </w:r>
      <w:r w:rsidRPr="008A76C2">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w:t>
      </w:r>
      <w:r w:rsidRPr="008A76C2">
        <w:rPr>
          <w:rFonts w:asciiTheme="majorHAnsi" w:hAnsiTheme="majorHAnsi" w:cstheme="majorHAnsi"/>
          <w:sz w:val="24"/>
          <w:szCs w:val="24"/>
          <w:lang w:val="pl-PL"/>
        </w:rPr>
        <w:lastRenderedPageBreak/>
        <w:t xml:space="preserve">były wykonywane, a jeżeli Wykonawca z przyczyn niezależnych od niego nie jest w stanie uzyskać tych dokumentów </w:t>
      </w:r>
      <w:bookmarkEnd w:id="21"/>
      <w:r w:rsidRPr="008A76C2">
        <w:rPr>
          <w:rFonts w:asciiTheme="majorHAnsi" w:hAnsiTheme="majorHAnsi" w:cstheme="majorHAnsi"/>
          <w:sz w:val="24"/>
          <w:szCs w:val="24"/>
          <w:lang w:val="pl-PL"/>
        </w:rPr>
        <w:t>– oświadczenie wykonawcy.</w:t>
      </w:r>
    </w:p>
    <w:bookmarkEnd w:id="22"/>
    <w:bookmarkEnd w:id="23"/>
    <w:p w14:paraId="4E6FBEFA" w14:textId="35313B4D" w:rsidR="00B85E70" w:rsidRPr="00643D51" w:rsidRDefault="00B85E70"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Zobowiązanie podmiotu udostępniającego zasoby, o którym mowa w pkt. 8.</w:t>
      </w:r>
      <w:r w:rsidR="00F05768" w:rsidRPr="00643D51">
        <w:rPr>
          <w:rFonts w:asciiTheme="majorHAnsi" w:hAnsiTheme="majorHAnsi" w:cstheme="majorHAnsi"/>
          <w:sz w:val="24"/>
          <w:szCs w:val="24"/>
        </w:rPr>
        <w:t>6</w:t>
      </w:r>
      <w:r w:rsidRPr="00643D51">
        <w:rPr>
          <w:rFonts w:asciiTheme="majorHAnsi" w:hAnsiTheme="majorHAnsi" w:cstheme="majorHAnsi"/>
          <w:sz w:val="24"/>
          <w:szCs w:val="24"/>
        </w:rPr>
        <w:t>. SWZ potwierdza, że stosunek łączący wykonawcę z podmiotami udostępniającymi zasoby gwarantuje rzeczywisty dostęp do tych zasobów oraz określa w szczególności:</w:t>
      </w:r>
    </w:p>
    <w:p w14:paraId="07094F06"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zakres dostępnych wykonawcy zasobów podmiotu udostępniającego zasoby; </w:t>
      </w:r>
    </w:p>
    <w:p w14:paraId="0B2958F2"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sposób i okres udostępnienia wykonawcy i wykorzystania przez niego zasobów podmiotu udostępniającego te zasoby przy wykonywaniu zamówienia;</w:t>
      </w:r>
    </w:p>
    <w:p w14:paraId="4C46057E"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643D51" w:rsidRDefault="001C75CC" w:rsidP="00C543D2">
      <w:pPr>
        <w:numPr>
          <w:ilvl w:val="1"/>
          <w:numId w:val="7"/>
        </w:numPr>
        <w:tabs>
          <w:tab w:val="left" w:pos="993"/>
        </w:tabs>
        <w:spacing w:line="360" w:lineRule="auto"/>
        <w:ind w:right="20" w:hanging="508"/>
        <w:rPr>
          <w:rFonts w:asciiTheme="majorHAnsi" w:hAnsiTheme="majorHAnsi" w:cstheme="majorHAnsi"/>
          <w:sz w:val="24"/>
          <w:szCs w:val="24"/>
        </w:rPr>
      </w:pPr>
      <w:r w:rsidRPr="00643D51">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Pr="00643D51" w:rsidRDefault="001C75CC" w:rsidP="00C543D2">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w przypadku polegania na zdolnościach lub sytuacji podmiotów udostepniających zasoby, przedstawia dokument, o którym mowa w pkt. 10.1.3. SWZ.</w:t>
      </w:r>
    </w:p>
    <w:p w14:paraId="2723428F" w14:textId="4323DE24"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napToGrid w:val="0"/>
          <w:sz w:val="24"/>
          <w:szCs w:val="24"/>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717276B7"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przypadku polegania przez Wykonawcę na zdolnościach technicznych lub zawodowych podmiotów udostępniających za</w:t>
      </w:r>
      <w:r w:rsidR="00A60308">
        <w:rPr>
          <w:rFonts w:asciiTheme="majorHAnsi" w:hAnsiTheme="majorHAnsi" w:cstheme="majorHAnsi"/>
          <w:sz w:val="24"/>
          <w:szCs w:val="24"/>
        </w:rPr>
        <w:t xml:space="preserve"> </w:t>
      </w:r>
      <w:r w:rsidRPr="00643D51">
        <w:rPr>
          <w:rFonts w:asciiTheme="majorHAnsi" w:hAnsiTheme="majorHAnsi" w:cstheme="majorHAnsi"/>
          <w:sz w:val="24"/>
          <w:szCs w:val="24"/>
        </w:rPr>
        <w:t xml:space="preserve">soby celem wykazania spełnienia </w:t>
      </w:r>
      <w:r w:rsidR="006F4DE4" w:rsidRPr="00643D51">
        <w:rPr>
          <w:rFonts w:asciiTheme="majorHAnsi" w:hAnsiTheme="majorHAnsi" w:cstheme="majorHAnsi"/>
          <w:sz w:val="24"/>
          <w:szCs w:val="24"/>
        </w:rPr>
        <w:t xml:space="preserve">warunku, </w:t>
      </w:r>
      <w:r w:rsidRPr="00643D51">
        <w:rPr>
          <w:rFonts w:asciiTheme="majorHAnsi" w:hAnsiTheme="majorHAnsi" w:cstheme="majorHAnsi"/>
          <w:sz w:val="24"/>
          <w:szCs w:val="24"/>
        </w:rPr>
        <w:t xml:space="preserve">o którym mowa </w:t>
      </w:r>
      <w:r w:rsidRPr="006541BA">
        <w:rPr>
          <w:rFonts w:asciiTheme="majorHAnsi" w:hAnsiTheme="majorHAnsi" w:cstheme="majorHAnsi"/>
          <w:sz w:val="24"/>
          <w:szCs w:val="24"/>
        </w:rPr>
        <w:t xml:space="preserve">w pkt 8.2.4. SWZ </w:t>
      </w:r>
      <w:r w:rsidRPr="00643D51">
        <w:rPr>
          <w:rFonts w:asciiTheme="majorHAnsi" w:hAnsiTheme="majorHAnsi" w:cstheme="majorHAnsi"/>
          <w:sz w:val="24"/>
          <w:szCs w:val="24"/>
        </w:rPr>
        <w:t>- podmiot udostępniający musi spełnić ten warunek samodzielnie.</w:t>
      </w:r>
    </w:p>
    <w:p w14:paraId="0000008F" w14:textId="170DC934" w:rsidR="000B72C3" w:rsidRPr="00DE433C" w:rsidRDefault="00937A4C" w:rsidP="007C66D4">
      <w:pPr>
        <w:pStyle w:val="Nagwek2"/>
        <w:spacing w:line="360" w:lineRule="auto"/>
        <w:jc w:val="left"/>
      </w:pPr>
      <w:bookmarkStart w:id="24" w:name="_Toc158111325"/>
      <w:r w:rsidRPr="00DE433C">
        <w:t>Podstawy wykluczenia</w:t>
      </w:r>
      <w:r w:rsidR="002626CE" w:rsidRPr="00DE433C">
        <w:t xml:space="preserve"> z </w:t>
      </w:r>
      <w:r w:rsidRPr="00DE433C">
        <w:t>postępowania</w:t>
      </w:r>
      <w:r w:rsidR="00615D97" w:rsidRPr="00DE433C">
        <w:t>.</w:t>
      </w:r>
      <w:bookmarkEnd w:id="24"/>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50317F6"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3D4845E5"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lastRenderedPageBreak/>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DC3831">
        <w:rPr>
          <w:rFonts w:asciiTheme="majorHAnsi" w:hAnsiTheme="majorHAnsi" w:cstheme="majorHAnsi"/>
          <w:sz w:val="24"/>
          <w:szCs w:val="24"/>
          <w:lang w:val="pl-PL"/>
        </w:rPr>
        <w:t>5</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2F78D8">
        <w:rPr>
          <w:rFonts w:asciiTheme="majorHAnsi" w:hAnsiTheme="majorHAnsi" w:cstheme="majorHAnsi"/>
          <w:sz w:val="24"/>
          <w:szCs w:val="24"/>
          <w:lang w:val="pl-PL"/>
        </w:rPr>
        <w:t>5</w:t>
      </w:r>
      <w:r w:rsidR="00DC3831">
        <w:rPr>
          <w:rFonts w:asciiTheme="majorHAnsi" w:hAnsiTheme="majorHAnsi" w:cstheme="majorHAnsi"/>
          <w:sz w:val="24"/>
          <w:szCs w:val="24"/>
          <w:lang w:val="pl-PL"/>
        </w:rPr>
        <w:t>14</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 xml:space="preserve"> naprawił lub zobowiązał się do naprawienia szkody wyrządzonej przestępstwem, wykroczeniem lub swoim nieprawidłowym postępowaniem, 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lastRenderedPageBreak/>
        <w:t xml:space="preserve"> </w:t>
      </w:r>
      <w:bookmarkStart w:id="25" w:name="_Toc158111326"/>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5"/>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6"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6"/>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6EB4A7FC" w14:textId="68F37626" w:rsidR="001C75CC" w:rsidRPr="00643D51" w:rsidRDefault="001C75CC"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Wykonawca, w przypadku </w:t>
      </w:r>
      <w:r w:rsidRPr="00643D51">
        <w:rPr>
          <w:rFonts w:asciiTheme="majorHAnsi" w:hAnsiTheme="majorHAnsi" w:cstheme="majorHAnsi"/>
          <w:b/>
          <w:bCs/>
          <w:sz w:val="24"/>
          <w:szCs w:val="24"/>
        </w:rPr>
        <w:t>polegania na zdolnościach lub sytuacji podmiotów udostępniających zasoby</w:t>
      </w:r>
      <w:r w:rsidRPr="00643D51">
        <w:rPr>
          <w:rFonts w:asciiTheme="majorHAnsi" w:hAnsiTheme="majorHAnsi" w:cstheme="majorHAnsi"/>
          <w:bCs/>
          <w:sz w:val="24"/>
          <w:szCs w:val="24"/>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643D51">
        <w:rPr>
          <w:rFonts w:asciiTheme="majorHAnsi" w:hAnsiTheme="majorHAnsi" w:cstheme="majorHAnsi"/>
          <w:bCs/>
          <w:sz w:val="24"/>
          <w:szCs w:val="24"/>
        </w:rPr>
        <w:t xml:space="preserve"> – zgodnie z </w:t>
      </w:r>
      <w:r w:rsidR="00AF2A7A" w:rsidRPr="00643D51">
        <w:rPr>
          <w:rFonts w:asciiTheme="majorHAnsi" w:hAnsiTheme="majorHAnsi" w:cstheme="majorHAnsi"/>
          <w:b/>
          <w:sz w:val="24"/>
          <w:szCs w:val="24"/>
        </w:rPr>
        <w:t>Załącznikiem 3.1 i 3.3 do SWZ</w:t>
      </w:r>
      <w:r w:rsidR="00AF2A7A" w:rsidRPr="00643D51">
        <w:rPr>
          <w:rFonts w:asciiTheme="majorHAnsi" w:hAnsiTheme="majorHAnsi" w:cstheme="majorHAnsi"/>
          <w:bCs/>
          <w:sz w:val="24"/>
          <w:szCs w:val="24"/>
        </w:rPr>
        <w:t>.</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1E6394D2"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A52F96">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6D7E26">
        <w:rPr>
          <w:rFonts w:asciiTheme="majorHAnsi" w:hAnsiTheme="majorHAnsi" w:cstheme="majorHAnsi"/>
          <w:sz w:val="24"/>
          <w:szCs w:val="24"/>
        </w:rPr>
        <w:t>1616</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albo </w:t>
      </w:r>
      <w:r w:rsidRPr="00643D51">
        <w:rPr>
          <w:rFonts w:asciiTheme="majorHAnsi" w:hAnsiTheme="majorHAnsi" w:cstheme="majorHAnsi"/>
          <w:sz w:val="24"/>
          <w:szCs w:val="24"/>
        </w:rPr>
        <w:lastRenderedPageBreak/>
        <w:t>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371CF675" w14:textId="0606ED58" w:rsidR="00702FA6" w:rsidRPr="00643D51" w:rsidRDefault="00131A8D"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Wykaz usług wykonanych, w okresie ostatnich 3 lat, lat (okres liczony w latach liczy się wstecz od dnia, w którym upływa termin składania ofert) a jeżeli okres prowadzenia działalności jest krótszy  - w tym okresie, wraz z podaniem ich przedmiotu,</w:t>
      </w:r>
      <w:r w:rsidRPr="00643D51">
        <w:rPr>
          <w:rFonts w:asciiTheme="majorHAnsi" w:eastAsia="Calibri" w:hAnsiTheme="majorHAnsi" w:cstheme="majorHAnsi"/>
          <w:sz w:val="24"/>
          <w:szCs w:val="24"/>
          <w:lang w:val="pl-PL" w:eastAsia="en-US"/>
        </w:rPr>
        <w:t xml:space="preserve"> </w:t>
      </w:r>
      <w:bookmarkStart w:id="27" w:name="_Hlk84323270"/>
      <w:r w:rsidRPr="00643D51">
        <w:rPr>
          <w:rFonts w:asciiTheme="majorHAnsi" w:eastAsia="Calibri" w:hAnsiTheme="majorHAnsi" w:cstheme="majorHAnsi"/>
          <w:sz w:val="24"/>
          <w:szCs w:val="24"/>
          <w:lang w:val="pl-PL" w:eastAsia="en-US"/>
        </w:rPr>
        <w:t>liczby osób, dla której była realizowana usługa</w:t>
      </w:r>
      <w:bookmarkEnd w:id="27"/>
      <w:r w:rsidRPr="00643D51">
        <w:rPr>
          <w:rFonts w:asciiTheme="majorHAnsi" w:eastAsia="Calibri" w:hAnsiTheme="majorHAnsi" w:cstheme="majorHAnsi"/>
          <w:sz w:val="24"/>
          <w:szCs w:val="24"/>
          <w:lang w:val="pl-PL" w:eastAsia="en-US"/>
        </w:rPr>
        <w:t>,</w:t>
      </w:r>
      <w:r w:rsidRPr="00643D51">
        <w:rPr>
          <w:rFonts w:asciiTheme="majorHAnsi" w:hAnsiTheme="majorHAnsi" w:cstheme="majorHAnsi"/>
          <w:sz w:val="24"/>
          <w:szCs w:val="24"/>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sidRPr="00643D51">
        <w:rPr>
          <w:rFonts w:asciiTheme="majorHAnsi" w:hAnsiTheme="majorHAnsi" w:cstheme="majorHAnsi"/>
          <w:sz w:val="24"/>
          <w:szCs w:val="24"/>
        </w:rPr>
        <w:t xml:space="preserve"> opisane w</w:t>
      </w:r>
      <w:r w:rsidRPr="00643D51">
        <w:rPr>
          <w:rFonts w:asciiTheme="majorHAnsi" w:hAnsiTheme="majorHAnsi" w:cstheme="majorHAnsi"/>
          <w:sz w:val="24"/>
          <w:szCs w:val="24"/>
        </w:rPr>
        <w:t xml:space="preserve"> pkt.</w:t>
      </w:r>
      <w:r w:rsidR="00317D67" w:rsidRPr="00643D51">
        <w:rPr>
          <w:rFonts w:asciiTheme="majorHAnsi" w:hAnsiTheme="majorHAnsi" w:cstheme="majorHAnsi"/>
          <w:sz w:val="24"/>
          <w:szCs w:val="24"/>
        </w:rPr>
        <w:t xml:space="preserve"> </w:t>
      </w:r>
      <w:r w:rsidR="00554CF3">
        <w:rPr>
          <w:rFonts w:asciiTheme="majorHAnsi" w:hAnsiTheme="majorHAnsi" w:cstheme="majorHAnsi"/>
          <w:sz w:val="24"/>
          <w:szCs w:val="24"/>
        </w:rPr>
        <w:t>o</w:t>
      </w:r>
      <w:r w:rsidR="00F77083">
        <w:rPr>
          <w:rFonts w:asciiTheme="majorHAnsi" w:hAnsiTheme="majorHAnsi" w:cstheme="majorHAnsi"/>
          <w:sz w:val="24"/>
          <w:szCs w:val="24"/>
        </w:rPr>
        <w:t xml:space="preserve">d </w:t>
      </w:r>
      <w:r w:rsidRPr="006541BA">
        <w:rPr>
          <w:rFonts w:asciiTheme="majorHAnsi" w:hAnsiTheme="majorHAnsi" w:cstheme="majorHAnsi"/>
          <w:sz w:val="24"/>
          <w:szCs w:val="24"/>
        </w:rPr>
        <w:t>8.2.4.</w:t>
      </w:r>
      <w:r w:rsidR="00E158C3" w:rsidRPr="006541BA">
        <w:rPr>
          <w:rFonts w:asciiTheme="majorHAnsi" w:hAnsiTheme="majorHAnsi" w:cstheme="majorHAnsi"/>
          <w:sz w:val="24"/>
          <w:szCs w:val="24"/>
        </w:rPr>
        <w:t>1.</w:t>
      </w:r>
      <w:r w:rsidR="00C60BE6" w:rsidRPr="000F0F83">
        <w:rPr>
          <w:rFonts w:asciiTheme="majorHAnsi" w:hAnsiTheme="majorHAnsi" w:cstheme="majorHAnsi"/>
          <w:sz w:val="24"/>
          <w:szCs w:val="24"/>
        </w:rPr>
        <w:t xml:space="preserve"> </w:t>
      </w:r>
      <w:r w:rsidRPr="000F0F83">
        <w:rPr>
          <w:rFonts w:asciiTheme="majorHAnsi" w:hAnsiTheme="majorHAnsi" w:cstheme="majorHAnsi"/>
          <w:sz w:val="24"/>
          <w:szCs w:val="24"/>
        </w:rPr>
        <w:t>–</w:t>
      </w:r>
      <w:r w:rsidRPr="006541BA">
        <w:rPr>
          <w:rFonts w:asciiTheme="majorHAnsi" w:hAnsiTheme="majorHAnsi" w:cstheme="majorHAnsi"/>
          <w:b/>
          <w:bCs/>
          <w:sz w:val="24"/>
          <w:szCs w:val="24"/>
        </w:rPr>
        <w:t xml:space="preserve"> Załącznik 7 do SWZ. </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xml:space="preserve">, zastępuje się je </w:t>
      </w:r>
      <w:r w:rsidRPr="00643D51">
        <w:rPr>
          <w:rFonts w:asciiTheme="majorHAnsi" w:hAnsiTheme="majorHAnsi" w:cstheme="majorHAnsi"/>
          <w:sz w:val="24"/>
          <w:szCs w:val="24"/>
        </w:rPr>
        <w:lastRenderedPageBreak/>
        <w:t>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6A6DD969"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0E20FD">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w:t>
      </w:r>
      <w:r w:rsidR="006D7E26">
        <w:rPr>
          <w:rFonts w:asciiTheme="majorHAnsi" w:hAnsiTheme="majorHAnsi" w:cstheme="majorHAnsi"/>
          <w:sz w:val="24"/>
          <w:szCs w:val="24"/>
        </w:rPr>
        <w:t xml:space="preserve"> 1557, 1717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8" w:name="_Toc158111327"/>
      <w:r w:rsidRPr="00706CD9">
        <w:lastRenderedPageBreak/>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8"/>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A85EC07"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870340">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r w:rsidR="00C326D2" w:rsidRPr="00643D51">
        <w:rPr>
          <w:rFonts w:asciiTheme="majorHAnsi" w:hAnsiTheme="majorHAnsi" w:cstheme="majorHAnsi"/>
          <w:sz w:val="24"/>
          <w:szCs w:val="24"/>
        </w:rPr>
        <w:t>Oświadczenia te potwierdzają brak podstaw wykluczenia oraz spełnianie warunków udziału w zakresie, w jakim każdy z Wykonawców wykazuje spełnianie warunków udziału w postępowaniu.</w:t>
      </w:r>
    </w:p>
    <w:p w14:paraId="3A743C31" w14:textId="1A242D35"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643D51">
        <w:rPr>
          <w:rFonts w:asciiTheme="majorHAnsi" w:hAnsiTheme="majorHAnsi" w:cstheme="majorHAnsi"/>
          <w:sz w:val="24"/>
          <w:szCs w:val="24"/>
        </w:rPr>
        <w:t>W</w:t>
      </w:r>
      <w:r w:rsidRPr="00643D51">
        <w:rPr>
          <w:rFonts w:asciiTheme="majorHAnsi" w:hAnsiTheme="majorHAnsi" w:cstheme="majorHAnsi"/>
          <w:sz w:val="24"/>
          <w:szCs w:val="24"/>
        </w:rPr>
        <w:t>ykonawca, który wykazuje spełnianie warunku.</w:t>
      </w:r>
    </w:p>
    <w:p w14:paraId="78E70AD7" w14:textId="5C232B9B" w:rsidR="005C5642" w:rsidRPr="00643D51" w:rsidRDefault="005C5642"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 przypadku Wykonawców wspólnie ubiegających się o udzielenie zamówienia, w odniesieniu do warunku określonego w pkt. 8.2.4</w:t>
      </w:r>
      <w:r w:rsidR="00CB79CD" w:rsidRPr="00643D51">
        <w:rPr>
          <w:rFonts w:asciiTheme="majorHAnsi" w:hAnsiTheme="majorHAnsi" w:cstheme="majorHAnsi"/>
          <w:sz w:val="24"/>
          <w:szCs w:val="24"/>
        </w:rPr>
        <w:t>.</w:t>
      </w:r>
      <w:r w:rsidR="009E32DC" w:rsidRPr="00643D51">
        <w:rPr>
          <w:rFonts w:asciiTheme="majorHAnsi" w:hAnsiTheme="majorHAnsi" w:cstheme="majorHAnsi"/>
          <w:sz w:val="24"/>
          <w:szCs w:val="24"/>
        </w:rPr>
        <w:t>1.</w:t>
      </w:r>
      <w:r w:rsidR="00FC30A1"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SWZ uzna warunek za spełniony, jeżeli co najmniej jeden z Wykonawców spełnia warunek samodzielnie. </w:t>
      </w:r>
    </w:p>
    <w:p w14:paraId="0FD7B885" w14:textId="5A4937EE" w:rsidR="00AF2A7A" w:rsidRPr="00643D51" w:rsidRDefault="00AF2A7A"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 odniesieniu do warunku dotyczącego doświadczenia Wykonawcy wspólnie ubiegający się o udzielenie zamówienia mogą polegać na </w:t>
      </w:r>
      <w:r w:rsidR="00706CD9" w:rsidRPr="00643D51">
        <w:rPr>
          <w:rFonts w:asciiTheme="majorHAnsi" w:hAnsiTheme="majorHAnsi" w:cstheme="majorHAnsi"/>
          <w:sz w:val="24"/>
          <w:szCs w:val="24"/>
        </w:rPr>
        <w:t>zdolnościach tych</w:t>
      </w:r>
      <w:r w:rsidRPr="00643D51">
        <w:rPr>
          <w:rFonts w:asciiTheme="majorHAnsi" w:hAnsiTheme="majorHAnsi" w:cstheme="majorHAnsi"/>
          <w:sz w:val="24"/>
          <w:szCs w:val="24"/>
        </w:rPr>
        <w:t xml:space="preserve"> Wykonawców, którzy wykonają usługi, do realizacji których zdolności są wymagane.</w:t>
      </w:r>
    </w:p>
    <w:p w14:paraId="6BDC15E1" w14:textId="0C1CADF8" w:rsidR="002D02C5" w:rsidRPr="00643D51" w:rsidRDefault="002D02C5"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 przypadku, o którym mowa w pkt 11.</w:t>
      </w:r>
      <w:r w:rsidR="005F2EB3">
        <w:rPr>
          <w:rFonts w:asciiTheme="majorHAnsi" w:hAnsiTheme="majorHAnsi" w:cstheme="majorHAnsi"/>
          <w:sz w:val="24"/>
          <w:szCs w:val="24"/>
        </w:rPr>
        <w:t>5</w:t>
      </w:r>
      <w:r w:rsidRPr="00643D51">
        <w:rPr>
          <w:rFonts w:asciiTheme="majorHAnsi" w:hAnsiTheme="majorHAnsi" w:cstheme="majorHAnsi"/>
          <w:sz w:val="24"/>
          <w:szCs w:val="24"/>
        </w:rPr>
        <w:t xml:space="preserve">. SWZ, Wykonawcy wspólnie ubiegający </w:t>
      </w:r>
      <w:r w:rsidR="00512159" w:rsidRPr="00643D51">
        <w:rPr>
          <w:rFonts w:asciiTheme="majorHAnsi" w:hAnsiTheme="majorHAnsi" w:cstheme="majorHAnsi"/>
          <w:sz w:val="24"/>
          <w:szCs w:val="24"/>
        </w:rPr>
        <w:t>się o</w:t>
      </w:r>
      <w:r w:rsidRPr="00643D51">
        <w:rPr>
          <w:rFonts w:asciiTheme="majorHAnsi" w:hAnsiTheme="majorHAnsi" w:cstheme="majorHAnsi"/>
          <w:sz w:val="24"/>
          <w:szCs w:val="24"/>
        </w:rPr>
        <w:t xml:space="preserve"> udzielenie zamówienia dołączają do oferty oświadczenie, z którego wynika, które usługi wykonają poszczególni Wykonawcy (oświadczenie to zawarte jest w Formularzu oferty w pkt. </w:t>
      </w:r>
      <w:r w:rsidR="00D70770" w:rsidRPr="00EE4E12">
        <w:rPr>
          <w:rFonts w:asciiTheme="majorHAnsi" w:hAnsiTheme="majorHAnsi" w:cstheme="majorHAnsi"/>
          <w:sz w:val="24"/>
          <w:szCs w:val="24"/>
        </w:rPr>
        <w:t>1</w:t>
      </w:r>
      <w:r w:rsidR="00873301" w:rsidRPr="00EE4E12">
        <w:rPr>
          <w:rFonts w:asciiTheme="majorHAnsi" w:hAnsiTheme="majorHAnsi" w:cstheme="majorHAnsi"/>
          <w:sz w:val="24"/>
          <w:szCs w:val="24"/>
        </w:rPr>
        <w:t>1</w:t>
      </w:r>
      <w:r w:rsidR="000C18A2" w:rsidRPr="00EE4E12">
        <w:rPr>
          <w:rFonts w:asciiTheme="majorHAnsi" w:hAnsiTheme="majorHAnsi" w:cstheme="majorHAnsi"/>
          <w:sz w:val="24"/>
          <w:szCs w:val="24"/>
        </w:rPr>
        <w:t>.13</w:t>
      </w:r>
      <w:r w:rsidR="00AF2A7A" w:rsidRPr="00EE4E12">
        <w:rPr>
          <w:rFonts w:asciiTheme="majorHAnsi" w:hAnsiTheme="majorHAnsi" w:cstheme="majorHAnsi"/>
          <w:sz w:val="24"/>
          <w:szCs w:val="24"/>
        </w:rPr>
        <w:t>)</w:t>
      </w:r>
      <w:r w:rsidRPr="00EE4E12">
        <w:rPr>
          <w:rFonts w:asciiTheme="majorHAnsi" w:hAnsiTheme="majorHAnsi" w:cstheme="majorHAnsi"/>
          <w:sz w:val="24"/>
          <w:szCs w:val="24"/>
        </w:rPr>
        <w:t>.</w:t>
      </w:r>
    </w:p>
    <w:p w14:paraId="000000B4" w14:textId="6AA129A8" w:rsidR="000B72C3" w:rsidRPr="00706CD9" w:rsidRDefault="00937A4C" w:rsidP="007C66D4">
      <w:pPr>
        <w:pStyle w:val="Nagwek2"/>
        <w:spacing w:line="360" w:lineRule="auto"/>
        <w:jc w:val="left"/>
      </w:pPr>
      <w:bookmarkStart w:id="29" w:name="_Toc158111328"/>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9"/>
    </w:p>
    <w:p w14:paraId="566EF2FE" w14:textId="51121293"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0340">
        <w:rPr>
          <w:rFonts w:asciiTheme="majorHAnsi" w:hAnsiTheme="majorHAnsi" w:cstheme="majorHAnsi"/>
          <w:sz w:val="24"/>
          <w:szCs w:val="24"/>
        </w:rPr>
        <w:t>:</w:t>
      </w:r>
      <w:r w:rsidR="00C073D8">
        <w:t xml:space="preserve"> </w:t>
      </w:r>
      <w:hyperlink r:id="rId14" w:history="1">
        <w:r w:rsidR="00D738A5" w:rsidRPr="00D738A5">
          <w:rPr>
            <w:rStyle w:val="Hipercze"/>
          </w:rPr>
          <w:t>https://platformazakupowa.pl/transakcja/1121761</w:t>
        </w:r>
      </w:hyperlink>
    </w:p>
    <w:p w14:paraId="000000B5" w14:textId="5D59C2AE"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w:t>
      </w:r>
      <w:r w:rsidR="00B80175">
        <w:rPr>
          <w:rFonts w:asciiTheme="majorHAnsi" w:hAnsiTheme="majorHAnsi" w:cstheme="majorHAnsi"/>
          <w:sz w:val="24"/>
          <w:szCs w:val="24"/>
        </w:rPr>
        <w:t>Centrum Zamówień Publicznych i</w:t>
      </w:r>
      <w:r w:rsidRPr="00100D20">
        <w:rPr>
          <w:rFonts w:asciiTheme="majorHAnsi" w:hAnsiTheme="majorHAnsi" w:cstheme="majorHAnsi"/>
          <w:sz w:val="24"/>
          <w:szCs w:val="24"/>
        </w:rPr>
        <w:t xml:space="preserve">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5"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6">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gwarantowanej przepustowości nie mniejszej niż 512 kb/s,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zainstalowany program Adobe Acrobat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(hh:mm:ss)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7">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8">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9">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przedmiotowym </w:t>
      </w:r>
      <w:r w:rsidRPr="00100D20">
        <w:rPr>
          <w:rFonts w:asciiTheme="majorHAnsi" w:hAnsiTheme="majorHAnsi" w:cstheme="majorHAnsi"/>
          <w:sz w:val="24"/>
          <w:szCs w:val="24"/>
        </w:rPr>
        <w:lastRenderedPageBreak/>
        <w:t>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20">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1">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2">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30" w:name="_Toc158111329"/>
      <w:r w:rsidRPr="00706CD9">
        <w:t>Forma składanych dokumentów</w:t>
      </w:r>
      <w:r w:rsidR="00DE3569" w:rsidRPr="00706CD9">
        <w:t xml:space="preserve"> i oświadczeń</w:t>
      </w:r>
      <w:bookmarkEnd w:id="30"/>
    </w:p>
    <w:p w14:paraId="59616145" w14:textId="6AC3D2B7"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B4759E">
        <w:rPr>
          <w:rFonts w:asciiTheme="majorHAnsi" w:eastAsia="TimesNewRomanPSMT" w:hAnsiTheme="majorHAnsi" w:cstheme="majorHAnsi"/>
          <w:bCs/>
          <w:sz w:val="24"/>
          <w:szCs w:val="24"/>
        </w:rPr>
        <w:t>21 maja</w:t>
      </w:r>
      <w:r w:rsidRPr="00100D20">
        <w:rPr>
          <w:rFonts w:asciiTheme="majorHAnsi" w:eastAsia="TimesNewRomanPSMT" w:hAnsiTheme="majorHAnsi" w:cstheme="majorHAnsi"/>
          <w:bCs/>
          <w:sz w:val="24"/>
          <w:szCs w:val="24"/>
        </w:rPr>
        <w:t xml:space="preserve"> 20</w:t>
      </w:r>
      <w:r w:rsidR="00B4759E">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B338C5">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B338C5">
        <w:rPr>
          <w:rFonts w:asciiTheme="majorHAnsi" w:hAnsiTheme="majorHAnsi" w:cstheme="majorHAnsi"/>
          <w:bCs/>
          <w:sz w:val="24"/>
          <w:szCs w:val="24"/>
        </w:rPr>
        <w:t>773</w:t>
      </w:r>
      <w:r w:rsidRPr="00100D20">
        <w:rPr>
          <w:rFonts w:asciiTheme="majorHAnsi" w:hAnsiTheme="majorHAnsi" w:cstheme="majorHAnsi"/>
          <w:bCs/>
          <w:sz w:val="24"/>
          <w:szCs w:val="24"/>
        </w:rPr>
        <w:t>)</w:t>
      </w:r>
      <w:r w:rsidR="002626CE" w:rsidRPr="00100D20">
        <w:rPr>
          <w:rFonts w:asciiTheme="majorHAnsi" w:hAnsiTheme="majorHAnsi" w:cstheme="majorHAnsi"/>
          <w:bCs/>
          <w:sz w:val="24"/>
          <w:szCs w:val="24"/>
        </w:rPr>
        <w:t xml:space="preserve"> 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.rar .gif .</w:t>
      </w:r>
      <w:r w:rsidR="000F4355" w:rsidRPr="00100D20">
        <w:rPr>
          <w:rFonts w:asciiTheme="majorHAnsi" w:hAnsiTheme="majorHAnsi" w:cstheme="majorHAnsi"/>
          <w:sz w:val="24"/>
          <w:szCs w:val="24"/>
        </w:rPr>
        <w:t>bmp. numbers</w:t>
      </w:r>
      <w:r w:rsidRPr="00100D20">
        <w:rPr>
          <w:rFonts w:asciiTheme="majorHAnsi" w:hAnsiTheme="majorHAnsi" w:cstheme="majorHAnsi"/>
          <w:sz w:val="24"/>
          <w:szCs w:val="24"/>
        </w:rPr>
        <w:t xml:space="preserve"> .pages.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46C0809D"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4926E60B"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gdy podmiotowe środki dowodowe, inne dokumenty lub dokumenty potwierdzające umocowanie do reprezentowania, zostały wystawione </w:t>
      </w:r>
      <w:r w:rsidRPr="00100D20">
        <w:rPr>
          <w:rFonts w:asciiTheme="majorHAnsi" w:hAnsiTheme="majorHAnsi" w:cstheme="majorHAnsi"/>
          <w:sz w:val="24"/>
          <w:szCs w:val="24"/>
        </w:rPr>
        <w:lastRenderedPageBreak/>
        <w:t>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308B4F4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DB497D">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5AAFFCCD"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417DBF19"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7DEF2668"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Podmiotowe środki dowodowe oraz inne dokumenty lub oświadczenia, o których mowa w SWZ, sporządzone w języku obcym przekazuje się wraz </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706CD9" w:rsidRDefault="00F17BBC" w:rsidP="007C66D4">
      <w:pPr>
        <w:pStyle w:val="Nagwek2"/>
        <w:spacing w:line="360" w:lineRule="auto"/>
        <w:jc w:val="left"/>
      </w:pPr>
      <w:bookmarkStart w:id="31" w:name="_Toc158111330"/>
      <w:r w:rsidRPr="00706CD9">
        <w:t>Procedura wyjaśniania</w:t>
      </w:r>
      <w:r w:rsidR="002626CE" w:rsidRPr="00706CD9">
        <w:t xml:space="preserve"> i </w:t>
      </w:r>
      <w:r w:rsidR="00227AD3" w:rsidRPr="00706CD9">
        <w:t>zmiany</w:t>
      </w:r>
      <w:r w:rsidRPr="00706CD9">
        <w:t xml:space="preserve"> treści SWZ.</w:t>
      </w:r>
      <w:bookmarkEnd w:id="31"/>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2" w:name="_Toc158111331"/>
      <w:r w:rsidRPr="00706CD9">
        <w:t>Opis sposobu przygotowania ofert oraz dokumentów wymaganych przez Zamawiającego</w:t>
      </w:r>
      <w:r w:rsidR="002626CE" w:rsidRPr="00706CD9">
        <w:t xml:space="preserve"> w </w:t>
      </w:r>
      <w:r w:rsidRPr="00706CD9">
        <w:t>SWZ</w:t>
      </w:r>
      <w:bookmarkEnd w:id="32"/>
    </w:p>
    <w:p w14:paraId="2C6CE41B" w14:textId="09958F2F"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3">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5">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5DF8CD86" w14:textId="667E53DB" w:rsidR="00E0344A" w:rsidRPr="00100D20" w:rsidRDefault="00DE356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składa ofertę posiadającą załączone</w:t>
      </w:r>
      <w:r w:rsidR="00D245E6" w:rsidRPr="00100D20">
        <w:rPr>
          <w:rFonts w:asciiTheme="majorHAnsi" w:eastAsia="Calibri" w:hAnsiTheme="majorHAnsi" w:cstheme="majorHAnsi"/>
          <w:sz w:val="24"/>
          <w:szCs w:val="24"/>
        </w:rPr>
        <w:t>:</w:t>
      </w:r>
    </w:p>
    <w:p w14:paraId="6C491C30" w14:textId="0DF49674" w:rsidR="00E0344A" w:rsidRPr="00100D20" w:rsidRDefault="00E0344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Wypełniony Formularz Ofertowy,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lastRenderedPageBreak/>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1A7C8FE2" w14:textId="1F6DE464" w:rsidR="005C5642" w:rsidRPr="00100D20" w:rsidRDefault="005C5642" w:rsidP="007C66D4">
      <w:pPr>
        <w:pStyle w:val="Akapitzlist"/>
        <w:numPr>
          <w:ilvl w:val="2"/>
          <w:numId w:val="7"/>
        </w:numPr>
        <w:spacing w:line="360" w:lineRule="auto"/>
        <w:ind w:left="1225" w:hanging="505"/>
        <w:rPr>
          <w:rFonts w:asciiTheme="majorHAnsi" w:hAnsiTheme="majorHAnsi" w:cstheme="majorHAnsi"/>
          <w:b/>
          <w:bCs/>
          <w:sz w:val="24"/>
          <w:szCs w:val="24"/>
        </w:rPr>
      </w:pPr>
      <w:r w:rsidRPr="00100D20">
        <w:rPr>
          <w:rFonts w:asciiTheme="majorHAnsi" w:hAnsiTheme="majorHAnsi" w:cstheme="majorHAnsi"/>
          <w:sz w:val="24"/>
          <w:szCs w:val="24"/>
        </w:rPr>
        <w:t xml:space="preserve">Oświadczenia podmiotu udostępniającego zasoby </w:t>
      </w:r>
      <w:r w:rsidRPr="00100D20">
        <w:rPr>
          <w:rFonts w:asciiTheme="majorHAnsi" w:hAnsiTheme="majorHAnsi" w:cstheme="majorHAnsi"/>
          <w:b/>
          <w:bCs/>
          <w:sz w:val="24"/>
          <w:szCs w:val="24"/>
        </w:rPr>
        <w:t xml:space="preserve">(jeżeli dotyczy) – Załącznik nr </w:t>
      </w:r>
      <w:r w:rsidR="00C41DAC" w:rsidRPr="00100D20">
        <w:rPr>
          <w:rFonts w:asciiTheme="majorHAnsi" w:hAnsiTheme="majorHAnsi" w:cstheme="majorHAnsi"/>
          <w:b/>
          <w:bCs/>
          <w:sz w:val="24"/>
          <w:szCs w:val="24"/>
        </w:rPr>
        <w:t>3.1 i</w:t>
      </w:r>
      <w:r w:rsidRPr="00100D20">
        <w:rPr>
          <w:rFonts w:asciiTheme="majorHAnsi" w:hAnsiTheme="majorHAnsi" w:cstheme="majorHAnsi"/>
          <w:b/>
          <w:bCs/>
          <w:sz w:val="24"/>
          <w:szCs w:val="24"/>
        </w:rPr>
        <w:t xml:space="preserve"> 3.3 do SWZ.</w:t>
      </w:r>
    </w:p>
    <w:p w14:paraId="0BC03C2F" w14:textId="69742C77" w:rsidR="005C5642" w:rsidRPr="00100D20" w:rsidRDefault="005C5642"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 xml:space="preserve">Zobowiązanie podmiotu udostępniającego zasoby (jeżeli dotyczy) – </w:t>
      </w:r>
      <w:r w:rsidRPr="00100D20">
        <w:rPr>
          <w:rFonts w:asciiTheme="majorHAnsi" w:hAnsiTheme="majorHAnsi" w:cstheme="majorHAnsi"/>
          <w:b/>
          <w:bCs/>
          <w:sz w:val="24"/>
          <w:szCs w:val="24"/>
        </w:rPr>
        <w:t xml:space="preserve">Załącznik nr </w:t>
      </w:r>
      <w:r w:rsidR="00F33584" w:rsidRPr="00100D20">
        <w:rPr>
          <w:rFonts w:asciiTheme="majorHAnsi" w:hAnsiTheme="majorHAnsi" w:cstheme="majorHAnsi"/>
          <w:b/>
          <w:bCs/>
          <w:sz w:val="24"/>
          <w:szCs w:val="24"/>
        </w:rPr>
        <w:t>6</w:t>
      </w:r>
      <w:r w:rsidRPr="00100D20">
        <w:rPr>
          <w:rFonts w:asciiTheme="majorHAnsi" w:hAnsiTheme="majorHAnsi" w:cstheme="majorHAnsi"/>
          <w:b/>
          <w:bCs/>
          <w:sz w:val="24"/>
          <w:szCs w:val="24"/>
        </w:rPr>
        <w:t xml:space="preserve"> do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3"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3"/>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w:t>
      </w:r>
      <w:r w:rsidRPr="00100D20">
        <w:rPr>
          <w:rFonts w:asciiTheme="majorHAnsi" w:hAnsiTheme="majorHAnsi" w:cstheme="majorHAnsi"/>
          <w:sz w:val="24"/>
          <w:szCs w:val="24"/>
        </w:rPr>
        <w:lastRenderedPageBreak/>
        <w:t>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.rar .gif .bmp</w:t>
      </w:r>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 xml:space="preserve">.numbers .pages.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 xml:space="preserve">Zamawiający rekomenduje wykorzystanie formatów: .pdf .doc .docx .xls .xlsx .jpg (.jpeg)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PAdES.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XAdES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rekomenduje wykorzystanie podpisu z kwalifikowanym </w:t>
      </w:r>
      <w:r w:rsidRPr="00100D20">
        <w:rPr>
          <w:rFonts w:asciiTheme="majorHAnsi" w:eastAsia="Calibri" w:hAnsiTheme="majorHAnsi" w:cstheme="majorHAnsi"/>
          <w:snapToGrid w:val="0"/>
          <w:kern w:val="20"/>
          <w:sz w:val="24"/>
          <w:szCs w:val="24"/>
        </w:rPr>
        <w:lastRenderedPageBreak/>
        <w:t>znacznikiem czasu.</w:t>
      </w:r>
    </w:p>
    <w:p w14:paraId="558B8CDC" w14:textId="429E2EA5"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t>
      </w:r>
      <w:r w:rsidR="002626CE" w:rsidRPr="00100D20">
        <w:rPr>
          <w:rFonts w:asciiTheme="majorHAnsi" w:hAnsiTheme="majorHAnsi" w:cstheme="majorHAnsi"/>
          <w:sz w:val="24"/>
          <w:szCs w:val="24"/>
        </w:rPr>
        <w:lastRenderedPageBreak/>
        <w:t>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4" w:name="_Toc158111332"/>
      <w:r w:rsidRPr="00693271">
        <w:t>Opis s</w:t>
      </w:r>
      <w:r w:rsidR="00937A4C" w:rsidRPr="00693271">
        <w:t>pos</w:t>
      </w:r>
      <w:r w:rsidRPr="00693271">
        <w:t>obu</w:t>
      </w:r>
      <w:r w:rsidR="00937A4C" w:rsidRPr="00693271">
        <w:t xml:space="preserve"> obliczania ceny oferty</w:t>
      </w:r>
      <w:bookmarkEnd w:id="34"/>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396D0AE"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11878650"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r w:rsidR="00513276">
        <w:rPr>
          <w:rFonts w:asciiTheme="majorHAnsi" w:hAnsiTheme="majorHAnsi" w:cstheme="majorHAnsi"/>
          <w:sz w:val="24"/>
          <w:szCs w:val="24"/>
        </w:rPr>
        <w:t xml:space="preserve"> z</w:t>
      </w:r>
      <w:r w:rsidR="00513276" w:rsidRPr="00963377">
        <w:rPr>
          <w:rFonts w:asciiTheme="majorHAnsi" w:hAnsiTheme="majorHAnsi" w:cstheme="majorHAnsi"/>
          <w:sz w:val="24"/>
          <w:szCs w:val="24"/>
        </w:rPr>
        <w:t xml:space="preserve"> zastrzeżeniem sytuacji </w:t>
      </w:r>
      <w:r w:rsidR="00513276" w:rsidRPr="002557BC">
        <w:rPr>
          <w:rFonts w:asciiTheme="majorHAnsi" w:hAnsiTheme="majorHAnsi" w:cstheme="majorHAnsi"/>
          <w:sz w:val="24"/>
          <w:szCs w:val="24"/>
        </w:rPr>
        <w:t>przewidzianych w §</w:t>
      </w:r>
      <w:r w:rsidR="00AF0464">
        <w:rPr>
          <w:rFonts w:asciiTheme="majorHAnsi" w:hAnsiTheme="majorHAnsi" w:cstheme="majorHAnsi"/>
          <w:sz w:val="24"/>
          <w:szCs w:val="24"/>
        </w:rPr>
        <w:t>7</w:t>
      </w:r>
      <w:r w:rsidR="00513276" w:rsidRPr="002557BC">
        <w:rPr>
          <w:rFonts w:asciiTheme="majorHAnsi" w:hAnsiTheme="majorHAnsi" w:cstheme="majorHAnsi"/>
          <w:sz w:val="24"/>
          <w:szCs w:val="24"/>
        </w:rPr>
        <w:t xml:space="preserve"> projektu umowy (Załącznik nr 5 do SWZ).</w:t>
      </w:r>
    </w:p>
    <w:p w14:paraId="507CE5B4" w14:textId="082AA554" w:rsidR="007019F9" w:rsidRPr="00100D20" w:rsidRDefault="007019F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 wyjątkiem</w:t>
      </w:r>
      <w:r w:rsidR="007C6B01">
        <w:rPr>
          <w:rFonts w:asciiTheme="majorHAnsi" w:hAnsiTheme="majorHAnsi" w:cstheme="majorHAnsi"/>
          <w:sz w:val="24"/>
          <w:szCs w:val="24"/>
        </w:rPr>
        <w:t xml:space="preserve"> przypadków określonych w projekcie umowy</w:t>
      </w:r>
      <w:r w:rsidRPr="00100D20">
        <w:rPr>
          <w:rFonts w:asciiTheme="majorHAnsi" w:hAnsiTheme="majorHAnsi" w:cstheme="majorHAnsi"/>
          <w:sz w:val="24"/>
          <w:szCs w:val="24"/>
        </w:rPr>
        <w:t>.</w:t>
      </w:r>
    </w:p>
    <w:p w14:paraId="000000DD" w14:textId="29C349A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w:t>
      </w:r>
      <w:r w:rsidR="002F7608" w:rsidRPr="00100D20">
        <w:rPr>
          <w:rFonts w:asciiTheme="majorHAnsi" w:hAnsiTheme="majorHAnsi" w:cstheme="majorHAnsi"/>
          <w:sz w:val="24"/>
          <w:szCs w:val="24"/>
        </w:rPr>
        <w:t>w Formularzu ofe</w:t>
      </w:r>
      <w:r w:rsidR="007019F9" w:rsidRPr="00100D20">
        <w:rPr>
          <w:rFonts w:asciiTheme="majorHAnsi" w:hAnsiTheme="majorHAnsi" w:cstheme="majorHAnsi"/>
          <w:sz w:val="24"/>
          <w:szCs w:val="24"/>
        </w:rPr>
        <w:t>rty</w:t>
      </w:r>
      <w:r w:rsidR="00E0344A"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powinna być wyrażona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złotych polskich (PLN)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dokładnością do dwóch miejsc po przecinku</w:t>
      </w:r>
      <w:r w:rsidR="001351B0" w:rsidRPr="00100D20">
        <w:rPr>
          <w:rFonts w:asciiTheme="majorHAnsi" w:hAnsiTheme="majorHAnsi" w:cstheme="majorHAnsi"/>
          <w:sz w:val="24"/>
          <w:szCs w:val="24"/>
        </w:rPr>
        <w:t xml:space="preserve"> (tj. z dokładnością do jednego grosza).</w:t>
      </w:r>
    </w:p>
    <w:p w14:paraId="000000DE" w14:textId="59FAD2D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03F7AB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w:t>
      </w:r>
      <w:r w:rsidR="002626CE" w:rsidRPr="00100D20">
        <w:rPr>
          <w:rFonts w:asciiTheme="majorHAnsi" w:hAnsiTheme="majorHAnsi" w:cstheme="majorHAnsi"/>
          <w:sz w:val="24"/>
          <w:szCs w:val="24"/>
        </w:rPr>
        <w:lastRenderedPageBreak/>
        <w:t>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346EC9">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346EC9">
        <w:rPr>
          <w:rFonts w:asciiTheme="majorHAnsi" w:hAnsiTheme="majorHAnsi" w:cstheme="majorHAnsi"/>
          <w:sz w:val="24"/>
          <w:szCs w:val="24"/>
        </w:rPr>
        <w:t>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7A5BCDC1"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10</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30A92B5D"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w:t>
      </w:r>
      <w:r w:rsidR="00585243">
        <w:rPr>
          <w:rFonts w:asciiTheme="majorHAnsi" w:hAnsiTheme="majorHAnsi" w:cstheme="majorHAnsi"/>
          <w:sz w:val="24"/>
          <w:szCs w:val="24"/>
        </w:rPr>
        <w:t>4</w:t>
      </w:r>
      <w:r w:rsidRPr="00100D20">
        <w:rPr>
          <w:rFonts w:asciiTheme="majorHAnsi" w:hAnsiTheme="majorHAnsi" w:cstheme="majorHAnsi"/>
          <w:sz w:val="24"/>
          <w:szCs w:val="24"/>
        </w:rPr>
        <w:t xml:space="preserve"> r. poz. </w:t>
      </w:r>
      <w:r w:rsidR="002C4291">
        <w:rPr>
          <w:rFonts w:asciiTheme="majorHAnsi" w:hAnsiTheme="majorHAnsi" w:cstheme="majorHAnsi"/>
          <w:sz w:val="24"/>
          <w:szCs w:val="24"/>
        </w:rPr>
        <w:t>1773</w:t>
      </w:r>
      <w:r w:rsidR="008A6D38" w:rsidRPr="00100D20">
        <w:rPr>
          <w:rFonts w:asciiTheme="majorHAnsi" w:hAnsiTheme="majorHAnsi" w:cstheme="majorHAnsi"/>
          <w:sz w:val="24"/>
          <w:szCs w:val="24"/>
        </w:rPr>
        <w:t>)</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649A2376"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7A8A8B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0DBD97E0"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              16.1</w:t>
      </w:r>
      <w:r w:rsidR="005C5642" w:rsidRPr="00100D20">
        <w:rPr>
          <w:rFonts w:asciiTheme="majorHAnsi" w:hAnsiTheme="majorHAnsi" w:cstheme="majorHAnsi"/>
          <w:sz w:val="24"/>
          <w:szCs w:val="24"/>
        </w:rPr>
        <w:t>7</w:t>
      </w:r>
      <w:r w:rsidRPr="00100D20">
        <w:rPr>
          <w:rFonts w:asciiTheme="majorHAnsi" w:hAnsiTheme="majorHAnsi" w:cstheme="majorHAnsi"/>
          <w:sz w:val="24"/>
          <w:szCs w:val="24"/>
        </w:rPr>
        <w:t>.2. w przypadku sumowania cena za poszczególne pozycje:</w:t>
      </w:r>
    </w:p>
    <w:p w14:paraId="2511E856" w14:textId="660DF0B1"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prawidłowo  podano ceny za poszczególne pozycje.</w:t>
      </w:r>
    </w:p>
    <w:p w14:paraId="6057C0CA" w14:textId="51F3F0AC"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D81597" w:rsidRPr="00100D20">
        <w:rPr>
          <w:rFonts w:asciiTheme="majorHAnsi" w:hAnsiTheme="majorHAnsi" w:cstheme="majorHAnsi"/>
          <w:sz w:val="24"/>
          <w:szCs w:val="24"/>
        </w:rPr>
        <w:t>6</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5" w:name="_Toc158111333"/>
      <w:r w:rsidRPr="0053562B">
        <w:t>Wymagania dotyczące wadium</w:t>
      </w:r>
      <w:bookmarkEnd w:id="35"/>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6" w:name="_Toc158111334"/>
      <w:r w:rsidRPr="0053562B">
        <w:t>Termin związania ofertą</w:t>
      </w:r>
      <w:bookmarkEnd w:id="36"/>
      <w:r w:rsidR="006C11BB" w:rsidRPr="0053562B">
        <w:t xml:space="preserve">   </w:t>
      </w:r>
    </w:p>
    <w:p w14:paraId="000000FB" w14:textId="7F70C20D"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 xml:space="preserve">Wykonawca będzie związany ofertą przez okres 30 </w:t>
      </w:r>
      <w:r w:rsidRPr="00DB074E">
        <w:rPr>
          <w:rFonts w:asciiTheme="majorHAnsi" w:hAnsiTheme="majorHAnsi" w:cstheme="majorHAnsi"/>
          <w:sz w:val="24"/>
          <w:szCs w:val="24"/>
        </w:rPr>
        <w:t>dn</w:t>
      </w:r>
      <w:r w:rsidR="0014624E" w:rsidRPr="00DB074E">
        <w:rPr>
          <w:rFonts w:asciiTheme="majorHAnsi" w:hAnsiTheme="majorHAnsi" w:cstheme="majorHAnsi"/>
          <w:sz w:val="24"/>
          <w:szCs w:val="24"/>
        </w:rPr>
        <w:t>i</w:t>
      </w:r>
      <w:r w:rsidRPr="00DB074E">
        <w:rPr>
          <w:rFonts w:asciiTheme="majorHAnsi" w:hAnsiTheme="majorHAnsi" w:cstheme="majorHAnsi"/>
          <w:b/>
          <w:sz w:val="24"/>
          <w:szCs w:val="24"/>
        </w:rPr>
        <w:t>, tj. do dnia</w:t>
      </w:r>
      <w:r w:rsidR="003853BC" w:rsidRPr="00DB074E">
        <w:rPr>
          <w:rFonts w:asciiTheme="majorHAnsi" w:hAnsiTheme="majorHAnsi" w:cstheme="majorHAnsi"/>
          <w:b/>
          <w:sz w:val="24"/>
          <w:szCs w:val="24"/>
        </w:rPr>
        <w:t xml:space="preserve"> </w:t>
      </w:r>
      <w:r w:rsidR="00DB074E" w:rsidRPr="00DB074E">
        <w:rPr>
          <w:rFonts w:asciiTheme="majorHAnsi" w:hAnsiTheme="majorHAnsi" w:cstheme="majorHAnsi"/>
          <w:b/>
          <w:sz w:val="24"/>
          <w:szCs w:val="24"/>
        </w:rPr>
        <w:t>1</w:t>
      </w:r>
      <w:r w:rsidR="00F05394">
        <w:rPr>
          <w:rFonts w:asciiTheme="majorHAnsi" w:hAnsiTheme="majorHAnsi" w:cstheme="majorHAnsi"/>
          <w:b/>
          <w:sz w:val="24"/>
          <w:szCs w:val="24"/>
        </w:rPr>
        <w:t>6</w:t>
      </w:r>
      <w:r w:rsidR="00DB074E" w:rsidRPr="00DB074E">
        <w:rPr>
          <w:rFonts w:asciiTheme="majorHAnsi" w:hAnsiTheme="majorHAnsi" w:cstheme="majorHAnsi"/>
          <w:b/>
          <w:sz w:val="24"/>
          <w:szCs w:val="24"/>
        </w:rPr>
        <w:t>.07</w:t>
      </w:r>
      <w:r w:rsidR="00050C31" w:rsidRPr="00DB074E">
        <w:rPr>
          <w:rFonts w:asciiTheme="majorHAnsi" w:hAnsiTheme="majorHAnsi" w:cstheme="majorHAnsi"/>
          <w:b/>
          <w:sz w:val="24"/>
          <w:szCs w:val="24"/>
        </w:rPr>
        <w:t>.202</w:t>
      </w:r>
      <w:r w:rsidR="003853BC" w:rsidRPr="00DB074E">
        <w:rPr>
          <w:rFonts w:asciiTheme="majorHAnsi" w:hAnsiTheme="majorHAnsi" w:cstheme="majorHAnsi"/>
          <w:b/>
          <w:sz w:val="24"/>
          <w:szCs w:val="24"/>
        </w:rPr>
        <w:t>5</w:t>
      </w:r>
      <w:r w:rsidRPr="00DB074E">
        <w:rPr>
          <w:rFonts w:asciiTheme="majorHAnsi" w:hAnsiTheme="majorHAnsi" w:cstheme="majorHAnsi"/>
          <w:b/>
          <w:smallCaps/>
          <w:sz w:val="24"/>
          <w:szCs w:val="24"/>
        </w:rPr>
        <w:t xml:space="preserve"> </w:t>
      </w:r>
      <w:r w:rsidRPr="00DB074E">
        <w:rPr>
          <w:rFonts w:asciiTheme="majorHAnsi" w:hAnsiTheme="majorHAnsi" w:cstheme="majorHAnsi"/>
          <w:b/>
          <w:sz w:val="24"/>
          <w:szCs w:val="24"/>
        </w:rPr>
        <w:t>r.</w:t>
      </w:r>
      <w:r w:rsidRPr="00DB074E">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7" w:name="_Toc158111335"/>
      <w:r w:rsidRPr="00E05EB5">
        <w:t>Miejsce</w:t>
      </w:r>
      <w:r w:rsidR="002626CE" w:rsidRPr="00E05EB5">
        <w:t xml:space="preserve"> i </w:t>
      </w:r>
      <w:r w:rsidRPr="00E05EB5">
        <w:t>termin składania ofert</w:t>
      </w:r>
      <w:bookmarkEnd w:id="37"/>
    </w:p>
    <w:p w14:paraId="000000FF" w14:textId="35A58254"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870340" w:rsidRPr="00870340">
        <w:t xml:space="preserve"> </w:t>
      </w:r>
      <w:hyperlink r:id="rId26" w:history="1">
        <w:r w:rsidR="00D738A5" w:rsidRPr="00D738A5">
          <w:rPr>
            <w:rStyle w:val="Hipercze"/>
          </w:rPr>
          <w:t>https://platformazakupowa.pl/transakcja/1121761</w:t>
        </w:r>
      </w:hyperlink>
      <w:r w:rsidR="00B04F92" w:rsidRPr="00852EFB">
        <w:rPr>
          <w:rFonts w:asciiTheme="majorHAnsi" w:hAnsiTheme="majorHAnsi" w:cstheme="majorHAnsi"/>
          <w:sz w:val="24"/>
          <w:szCs w:val="24"/>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DB074E" w:rsidRPr="00DB074E">
        <w:rPr>
          <w:rFonts w:asciiTheme="majorHAnsi" w:hAnsiTheme="majorHAnsi" w:cstheme="majorHAnsi"/>
          <w:b/>
          <w:bCs/>
          <w:sz w:val="24"/>
          <w:szCs w:val="24"/>
        </w:rPr>
        <w:t>1</w:t>
      </w:r>
      <w:r w:rsidR="00F05394">
        <w:rPr>
          <w:rFonts w:asciiTheme="majorHAnsi" w:hAnsiTheme="majorHAnsi" w:cstheme="majorHAnsi"/>
          <w:b/>
          <w:bCs/>
          <w:sz w:val="24"/>
          <w:szCs w:val="24"/>
        </w:rPr>
        <w:t>7</w:t>
      </w:r>
      <w:r w:rsidR="00DB074E" w:rsidRPr="00DB074E">
        <w:rPr>
          <w:rFonts w:asciiTheme="majorHAnsi" w:hAnsiTheme="majorHAnsi" w:cstheme="majorHAnsi"/>
          <w:b/>
          <w:bCs/>
          <w:sz w:val="24"/>
          <w:szCs w:val="24"/>
        </w:rPr>
        <w:t>.06</w:t>
      </w:r>
      <w:r w:rsidR="00050C31" w:rsidRPr="00DB074E">
        <w:rPr>
          <w:rFonts w:asciiTheme="majorHAnsi" w:hAnsiTheme="majorHAnsi" w:cstheme="majorHAnsi"/>
          <w:b/>
          <w:bCs/>
          <w:sz w:val="24"/>
          <w:szCs w:val="24"/>
        </w:rPr>
        <w:t>.202</w:t>
      </w:r>
      <w:r w:rsidR="003853BC" w:rsidRPr="00DB074E">
        <w:rPr>
          <w:rFonts w:asciiTheme="majorHAnsi" w:hAnsiTheme="majorHAnsi" w:cstheme="majorHAnsi"/>
          <w:b/>
          <w:bCs/>
          <w:sz w:val="24"/>
          <w:szCs w:val="24"/>
        </w:rPr>
        <w:t>5</w:t>
      </w:r>
      <w:r w:rsidR="00050C31" w:rsidRPr="00DB074E">
        <w:rPr>
          <w:rFonts w:asciiTheme="majorHAnsi" w:hAnsiTheme="majorHAnsi" w:cstheme="majorHAnsi"/>
          <w:b/>
          <w:bCs/>
          <w:sz w:val="24"/>
          <w:szCs w:val="24"/>
        </w:rPr>
        <w:t xml:space="preserve"> r.</w:t>
      </w:r>
      <w:r w:rsidRPr="00DB074E">
        <w:rPr>
          <w:rFonts w:asciiTheme="majorHAnsi" w:hAnsiTheme="majorHAnsi" w:cstheme="majorHAnsi"/>
          <w:b/>
          <w:bCs/>
          <w:sz w:val="24"/>
          <w:szCs w:val="24"/>
        </w:rPr>
        <w:t xml:space="preserve"> do godziny </w:t>
      </w:r>
      <w:r w:rsidR="00117A4A" w:rsidRPr="00DB074E">
        <w:rPr>
          <w:rFonts w:asciiTheme="majorHAnsi" w:hAnsiTheme="majorHAnsi" w:cstheme="majorHAnsi"/>
          <w:b/>
          <w:bCs/>
          <w:sz w:val="24"/>
          <w:szCs w:val="24"/>
        </w:rPr>
        <w:t>9</w:t>
      </w:r>
      <w:r w:rsidR="00050C31" w:rsidRPr="00DB074E">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8" w:name="_Toc158111336"/>
      <w:r w:rsidRPr="00E05EB5">
        <w:lastRenderedPageBreak/>
        <w:t>Otwarcie ofert</w:t>
      </w:r>
      <w:bookmarkEnd w:id="38"/>
    </w:p>
    <w:p w14:paraId="00000106" w14:textId="03C08675"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2C75BA">
        <w:rPr>
          <w:rFonts w:asciiTheme="majorHAnsi" w:hAnsiTheme="majorHAnsi" w:cstheme="majorHAnsi"/>
          <w:b/>
          <w:bCs/>
          <w:sz w:val="24"/>
          <w:szCs w:val="24"/>
        </w:rPr>
        <w:t>o </w:t>
      </w:r>
      <w:r w:rsidR="001B1332" w:rsidRPr="002C75BA">
        <w:rPr>
          <w:rFonts w:asciiTheme="majorHAnsi" w:hAnsiTheme="majorHAnsi" w:cstheme="majorHAnsi"/>
          <w:b/>
          <w:bCs/>
          <w:sz w:val="24"/>
          <w:szCs w:val="24"/>
        </w:rPr>
        <w:t>godzinie</w:t>
      </w:r>
      <w:r w:rsidR="00050C31" w:rsidRPr="002C75BA">
        <w:rPr>
          <w:rFonts w:asciiTheme="majorHAnsi" w:hAnsiTheme="majorHAnsi" w:cstheme="majorHAnsi"/>
          <w:sz w:val="24"/>
          <w:szCs w:val="24"/>
        </w:rPr>
        <w:t xml:space="preserve"> </w:t>
      </w:r>
      <w:r w:rsidR="00050C31" w:rsidRPr="002C75BA">
        <w:rPr>
          <w:rFonts w:asciiTheme="majorHAnsi" w:hAnsiTheme="majorHAnsi" w:cstheme="majorHAnsi"/>
          <w:b/>
          <w:bCs/>
          <w:sz w:val="24"/>
          <w:szCs w:val="24"/>
        </w:rPr>
        <w:t>1</w:t>
      </w:r>
      <w:r w:rsidR="00117A4A" w:rsidRPr="002C75BA">
        <w:rPr>
          <w:rFonts w:asciiTheme="majorHAnsi" w:hAnsiTheme="majorHAnsi" w:cstheme="majorHAnsi"/>
          <w:b/>
          <w:bCs/>
          <w:sz w:val="24"/>
          <w:szCs w:val="24"/>
        </w:rPr>
        <w:t>0</w:t>
      </w:r>
      <w:r w:rsidR="00050C31" w:rsidRPr="002C75BA">
        <w:rPr>
          <w:rFonts w:asciiTheme="majorHAnsi" w:hAnsiTheme="majorHAnsi" w:cstheme="majorHAnsi"/>
          <w:b/>
          <w:bCs/>
          <w:sz w:val="24"/>
          <w:szCs w:val="24"/>
        </w:rPr>
        <w:t>:</w:t>
      </w:r>
      <w:r w:rsidR="00546FEB" w:rsidRPr="002C75BA">
        <w:rPr>
          <w:rFonts w:asciiTheme="majorHAnsi" w:hAnsiTheme="majorHAnsi" w:cstheme="majorHAnsi"/>
          <w:b/>
          <w:bCs/>
          <w:sz w:val="24"/>
          <w:szCs w:val="24"/>
        </w:rPr>
        <w:t>0</w:t>
      </w:r>
      <w:r w:rsidR="00050C31" w:rsidRPr="002C75BA">
        <w:rPr>
          <w:rFonts w:asciiTheme="majorHAnsi" w:hAnsiTheme="majorHAnsi" w:cstheme="majorHAnsi"/>
          <w:b/>
          <w:bCs/>
          <w:sz w:val="24"/>
          <w:szCs w:val="24"/>
        </w:rPr>
        <w:t>0 dnia</w:t>
      </w:r>
      <w:r w:rsidR="003853BC" w:rsidRPr="002C75BA">
        <w:rPr>
          <w:rFonts w:asciiTheme="majorHAnsi" w:hAnsiTheme="majorHAnsi" w:cstheme="majorHAnsi"/>
          <w:b/>
          <w:bCs/>
          <w:sz w:val="24"/>
          <w:szCs w:val="24"/>
        </w:rPr>
        <w:t xml:space="preserve"> </w:t>
      </w:r>
      <w:r w:rsidR="002C75BA" w:rsidRPr="002C75BA">
        <w:rPr>
          <w:rFonts w:asciiTheme="majorHAnsi" w:hAnsiTheme="majorHAnsi" w:cstheme="majorHAnsi"/>
          <w:b/>
          <w:bCs/>
          <w:sz w:val="24"/>
          <w:szCs w:val="24"/>
        </w:rPr>
        <w:t>1</w:t>
      </w:r>
      <w:r w:rsidR="00F05394">
        <w:rPr>
          <w:rFonts w:asciiTheme="majorHAnsi" w:hAnsiTheme="majorHAnsi" w:cstheme="majorHAnsi"/>
          <w:b/>
          <w:bCs/>
          <w:sz w:val="24"/>
          <w:szCs w:val="24"/>
        </w:rPr>
        <w:t>7</w:t>
      </w:r>
      <w:r w:rsidR="002C75BA" w:rsidRPr="002C75BA">
        <w:rPr>
          <w:rFonts w:asciiTheme="majorHAnsi" w:hAnsiTheme="majorHAnsi" w:cstheme="majorHAnsi"/>
          <w:b/>
          <w:bCs/>
          <w:sz w:val="24"/>
          <w:szCs w:val="24"/>
        </w:rPr>
        <w:t>.06</w:t>
      </w:r>
      <w:r w:rsidR="00C56385" w:rsidRPr="002C75BA">
        <w:rPr>
          <w:rFonts w:asciiTheme="majorHAnsi" w:hAnsiTheme="majorHAnsi" w:cstheme="majorHAnsi"/>
          <w:b/>
          <w:bCs/>
          <w:sz w:val="24"/>
          <w:szCs w:val="24"/>
        </w:rPr>
        <w:t>.</w:t>
      </w:r>
      <w:r w:rsidR="001B1332" w:rsidRPr="002C75BA">
        <w:rPr>
          <w:rFonts w:asciiTheme="majorHAnsi" w:hAnsiTheme="majorHAnsi" w:cstheme="majorHAnsi"/>
          <w:b/>
          <w:bCs/>
          <w:sz w:val="24"/>
          <w:szCs w:val="24"/>
        </w:rPr>
        <w:t>202</w:t>
      </w:r>
      <w:r w:rsidR="003853BC" w:rsidRPr="002C75BA">
        <w:rPr>
          <w:rFonts w:asciiTheme="majorHAnsi" w:hAnsiTheme="majorHAnsi" w:cstheme="majorHAnsi"/>
          <w:b/>
          <w:bCs/>
          <w:sz w:val="24"/>
          <w:szCs w:val="24"/>
        </w:rPr>
        <w:t>5</w:t>
      </w:r>
      <w:r w:rsidR="00605618" w:rsidRPr="002C75BA">
        <w:rPr>
          <w:rFonts w:asciiTheme="majorHAnsi" w:hAnsiTheme="majorHAnsi" w:cstheme="majorHAnsi"/>
          <w:b/>
          <w:bCs/>
          <w:sz w:val="24"/>
          <w:szCs w:val="24"/>
        </w:rPr>
        <w:t xml:space="preserve"> </w:t>
      </w:r>
      <w:r w:rsidR="001B1332" w:rsidRPr="002C75BA">
        <w:rPr>
          <w:rFonts w:asciiTheme="majorHAnsi" w:hAnsiTheme="majorHAnsi" w:cstheme="majorHAnsi"/>
          <w:b/>
          <w:bCs/>
          <w:sz w:val="24"/>
          <w:szCs w:val="24"/>
        </w:rPr>
        <w:t>r.</w:t>
      </w:r>
      <w:r w:rsidR="002626CE" w:rsidRPr="002C75BA">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9" w:name="_Toc15811133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9"/>
      <w:r w:rsidRPr="00D23B13">
        <w:t xml:space="preserve"> </w:t>
      </w:r>
    </w:p>
    <w:p w14:paraId="53A726C8" w14:textId="017DE87C" w:rsidR="00A446B3" w:rsidRPr="00852EFB" w:rsidRDefault="002C550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oceni oferty kierując się niżej wymienionymi kryteriami.</w:t>
      </w:r>
    </w:p>
    <w:p w14:paraId="00000110" w14:textId="50804D0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Przy wyborze najkorzystniejszej oferty</w:t>
      </w:r>
      <w:r w:rsidR="00F6697A">
        <w:rPr>
          <w:rFonts w:asciiTheme="majorHAnsi" w:hAnsiTheme="majorHAnsi" w:cstheme="majorHAnsi"/>
          <w:sz w:val="24"/>
          <w:szCs w:val="24"/>
        </w:rPr>
        <w:t xml:space="preserve"> w każdej części</w:t>
      </w:r>
      <w:r w:rsidRPr="00852EFB">
        <w:rPr>
          <w:rFonts w:asciiTheme="majorHAnsi" w:hAnsiTheme="majorHAnsi" w:cstheme="majorHAnsi"/>
          <w:sz w:val="24"/>
          <w:szCs w:val="24"/>
        </w:rPr>
        <w:t xml:space="preserve"> Zamawiający będzie się kierował następującymi kryteriami oceny ofert:</w:t>
      </w:r>
    </w:p>
    <w:p w14:paraId="4C1404D4" w14:textId="4793CFF3" w:rsidR="00C660CD" w:rsidRPr="0005782A" w:rsidRDefault="00C660CD" w:rsidP="007C66D4">
      <w:pPr>
        <w:pStyle w:val="Akapitzlist"/>
        <w:spacing w:line="360" w:lineRule="auto"/>
        <w:ind w:left="792"/>
        <w:rPr>
          <w:rFonts w:asciiTheme="majorHAnsi" w:hAnsiTheme="majorHAnsi" w:cstheme="majorHAnsi"/>
          <w:b/>
          <w:bCs/>
          <w:color w:val="FF0000"/>
          <w:sz w:val="24"/>
          <w:szCs w:val="24"/>
        </w:rPr>
      </w:pPr>
      <w:r w:rsidRPr="00711039">
        <w:rPr>
          <w:rFonts w:asciiTheme="majorHAnsi" w:hAnsiTheme="majorHAnsi" w:cstheme="majorHAnsi"/>
          <w:b/>
          <w:bCs/>
          <w:sz w:val="24"/>
          <w:szCs w:val="24"/>
        </w:rPr>
        <w:t xml:space="preserve">Część nr </w:t>
      </w:r>
      <w:r w:rsidRPr="00D443D1">
        <w:rPr>
          <w:rFonts w:asciiTheme="majorHAnsi" w:hAnsiTheme="majorHAnsi" w:cstheme="majorHAnsi"/>
          <w:b/>
          <w:bCs/>
          <w:sz w:val="24"/>
          <w:szCs w:val="24"/>
        </w:rPr>
        <w:t>1</w:t>
      </w:r>
      <w:r w:rsidR="008C6DAB" w:rsidRPr="00444DF9">
        <w:rPr>
          <w:rFonts w:asciiTheme="majorHAnsi" w:hAnsiTheme="majorHAnsi" w:cstheme="majorHAnsi"/>
          <w:b/>
          <w:bCs/>
          <w:sz w:val="24"/>
          <w:szCs w:val="24"/>
        </w:rPr>
        <w:t xml:space="preserve">, </w:t>
      </w:r>
      <w:r w:rsidR="00F66B4C">
        <w:rPr>
          <w:rFonts w:asciiTheme="majorHAnsi" w:hAnsiTheme="majorHAnsi" w:cstheme="majorHAnsi"/>
          <w:b/>
          <w:bCs/>
          <w:sz w:val="24"/>
          <w:szCs w:val="24"/>
        </w:rPr>
        <w:t>2</w:t>
      </w:r>
    </w:p>
    <w:p w14:paraId="731DAA17" w14:textId="77777777" w:rsidR="00390D13" w:rsidRPr="00D443D1" w:rsidRDefault="00390D13" w:rsidP="007C66D4">
      <w:pPr>
        <w:numPr>
          <w:ilvl w:val="0"/>
          <w:numId w:val="31"/>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Cena oferty brutto(C)</w:t>
      </w:r>
      <w:r w:rsidRPr="00D443D1">
        <w:rPr>
          <w:rFonts w:asciiTheme="majorHAnsi" w:hAnsiTheme="majorHAnsi" w:cstheme="majorHAnsi"/>
          <w:sz w:val="24"/>
          <w:szCs w:val="24"/>
        </w:rPr>
        <w:t xml:space="preserve"> – waga kryterium </w:t>
      </w:r>
      <w:r w:rsidRPr="00D443D1">
        <w:rPr>
          <w:rFonts w:asciiTheme="majorHAnsi" w:hAnsiTheme="majorHAnsi" w:cstheme="majorHAnsi"/>
          <w:smallCaps/>
          <w:sz w:val="24"/>
          <w:szCs w:val="24"/>
        </w:rPr>
        <w:t xml:space="preserve">60 </w:t>
      </w:r>
      <w:r w:rsidRPr="00D443D1">
        <w:rPr>
          <w:rFonts w:asciiTheme="majorHAnsi" w:hAnsiTheme="majorHAnsi" w:cstheme="majorHAnsi"/>
          <w:sz w:val="24"/>
          <w:szCs w:val="24"/>
        </w:rPr>
        <w:t>%;</w:t>
      </w:r>
    </w:p>
    <w:p w14:paraId="58A51DB9" w14:textId="7AEFDCB4" w:rsidR="00BA7193" w:rsidRPr="00D443D1" w:rsidRDefault="00BA7193" w:rsidP="007C66D4">
      <w:pPr>
        <w:numPr>
          <w:ilvl w:val="0"/>
          <w:numId w:val="31"/>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 xml:space="preserve">Ilość dni przed terminem wykonania usługi, w jakim Zamawiający jest uprawniony do złożenia zamówienia </w:t>
      </w:r>
      <w:r w:rsidRPr="00D443D1">
        <w:rPr>
          <w:rFonts w:asciiTheme="majorHAnsi" w:hAnsiTheme="majorHAnsi" w:cstheme="majorHAnsi"/>
          <w:b/>
          <w:bCs/>
          <w:sz w:val="24"/>
          <w:szCs w:val="24"/>
        </w:rPr>
        <w:t>(T)</w:t>
      </w:r>
      <w:r w:rsidRPr="00D443D1">
        <w:rPr>
          <w:rFonts w:asciiTheme="majorHAnsi" w:hAnsiTheme="majorHAnsi" w:cstheme="majorHAnsi"/>
          <w:b/>
          <w:sz w:val="24"/>
          <w:szCs w:val="24"/>
        </w:rPr>
        <w:t xml:space="preserve"> – </w:t>
      </w:r>
      <w:r w:rsidRPr="00D443D1">
        <w:rPr>
          <w:rFonts w:asciiTheme="majorHAnsi" w:hAnsiTheme="majorHAnsi" w:cstheme="majorHAnsi"/>
          <w:bCs/>
          <w:sz w:val="24"/>
          <w:szCs w:val="24"/>
        </w:rPr>
        <w:t>waga kryterium 20 %;</w:t>
      </w:r>
    </w:p>
    <w:p w14:paraId="7D72BF1C" w14:textId="24D52732" w:rsidR="00390D13" w:rsidRPr="00D443D1" w:rsidRDefault="00390D13" w:rsidP="007C66D4">
      <w:pPr>
        <w:numPr>
          <w:ilvl w:val="0"/>
          <w:numId w:val="31"/>
        </w:numPr>
        <w:spacing w:line="360" w:lineRule="auto"/>
        <w:ind w:left="993" w:firstLine="0"/>
        <w:rPr>
          <w:rFonts w:asciiTheme="majorHAnsi" w:hAnsiTheme="majorHAnsi" w:cstheme="majorHAnsi"/>
          <w:sz w:val="24"/>
          <w:szCs w:val="24"/>
        </w:rPr>
      </w:pPr>
      <w:r w:rsidRPr="00D443D1">
        <w:rPr>
          <w:rFonts w:asciiTheme="majorHAnsi" w:hAnsiTheme="majorHAnsi" w:cstheme="majorHAnsi"/>
          <w:b/>
          <w:bCs/>
          <w:sz w:val="24"/>
          <w:szCs w:val="24"/>
        </w:rPr>
        <w:t>Aspekt społeczny (zatrudnienie określonych grup społecznych) (A) –</w:t>
      </w:r>
      <w:r w:rsidRPr="00D443D1">
        <w:rPr>
          <w:rFonts w:asciiTheme="majorHAnsi" w:hAnsiTheme="majorHAnsi" w:cstheme="majorHAnsi"/>
          <w:sz w:val="24"/>
          <w:szCs w:val="24"/>
        </w:rPr>
        <w:t xml:space="preserve"> waga kryterium </w:t>
      </w:r>
      <w:r w:rsidR="00BA7193" w:rsidRPr="00D443D1">
        <w:rPr>
          <w:rFonts w:asciiTheme="majorHAnsi" w:hAnsiTheme="majorHAnsi" w:cstheme="majorHAnsi"/>
          <w:sz w:val="24"/>
          <w:szCs w:val="24"/>
        </w:rPr>
        <w:t>1</w:t>
      </w:r>
      <w:r w:rsidRPr="00D443D1">
        <w:rPr>
          <w:rFonts w:asciiTheme="majorHAnsi" w:hAnsiTheme="majorHAnsi" w:cstheme="majorHAnsi"/>
          <w:sz w:val="24"/>
          <w:szCs w:val="24"/>
        </w:rPr>
        <w:t>0%;</w:t>
      </w:r>
    </w:p>
    <w:p w14:paraId="361A9334" w14:textId="557A13A2" w:rsidR="00390D13" w:rsidRDefault="00390D13" w:rsidP="007C66D4">
      <w:pPr>
        <w:numPr>
          <w:ilvl w:val="0"/>
          <w:numId w:val="31"/>
        </w:numPr>
        <w:spacing w:line="360" w:lineRule="auto"/>
        <w:ind w:left="993" w:firstLine="0"/>
        <w:rPr>
          <w:rFonts w:asciiTheme="majorHAnsi" w:hAnsiTheme="majorHAnsi" w:cstheme="majorHAnsi"/>
          <w:sz w:val="24"/>
          <w:szCs w:val="24"/>
        </w:rPr>
      </w:pPr>
      <w:r w:rsidRPr="00D443D1">
        <w:rPr>
          <w:rFonts w:asciiTheme="majorHAnsi" w:hAnsiTheme="majorHAnsi" w:cstheme="majorHAnsi"/>
          <w:b/>
          <w:bCs/>
          <w:sz w:val="24"/>
          <w:szCs w:val="24"/>
        </w:rPr>
        <w:lastRenderedPageBreak/>
        <w:t>Przygotowanie serwisu kawowego z wykorzystaniem kawy pochodzącej z produkcji spełniającej standardy społeczne Sprawiedliwego Handlu (P) –</w:t>
      </w:r>
      <w:r w:rsidRPr="00D443D1">
        <w:rPr>
          <w:rFonts w:asciiTheme="majorHAnsi" w:hAnsiTheme="majorHAnsi" w:cstheme="majorHAnsi"/>
          <w:sz w:val="24"/>
          <w:szCs w:val="24"/>
        </w:rPr>
        <w:t xml:space="preserve"> waga kryterium </w:t>
      </w:r>
      <w:r w:rsidR="00BA7193" w:rsidRPr="00D443D1">
        <w:rPr>
          <w:rFonts w:asciiTheme="majorHAnsi" w:hAnsiTheme="majorHAnsi" w:cstheme="majorHAnsi"/>
          <w:sz w:val="24"/>
          <w:szCs w:val="24"/>
        </w:rPr>
        <w:t>1</w:t>
      </w:r>
      <w:r w:rsidRPr="00D443D1">
        <w:rPr>
          <w:rFonts w:asciiTheme="majorHAnsi" w:hAnsiTheme="majorHAnsi" w:cstheme="majorHAnsi"/>
          <w:sz w:val="24"/>
          <w:szCs w:val="24"/>
        </w:rPr>
        <w:t>0%.</w:t>
      </w:r>
    </w:p>
    <w:p w14:paraId="20FA985D" w14:textId="34E82DA8" w:rsidR="00C13D1C" w:rsidRPr="00711039" w:rsidRDefault="00937A4C" w:rsidP="007C66D4">
      <w:pPr>
        <w:pStyle w:val="Akapitzlist"/>
        <w:numPr>
          <w:ilvl w:val="1"/>
          <w:numId w:val="7"/>
        </w:numPr>
        <w:spacing w:line="360" w:lineRule="auto"/>
        <w:rPr>
          <w:rFonts w:asciiTheme="majorHAnsi" w:hAnsiTheme="majorHAnsi" w:cstheme="majorHAnsi"/>
          <w:sz w:val="24"/>
          <w:szCs w:val="24"/>
        </w:rPr>
      </w:pPr>
      <w:r w:rsidRPr="00711039">
        <w:rPr>
          <w:rFonts w:asciiTheme="majorHAnsi" w:hAnsiTheme="majorHAnsi" w:cstheme="majorHAnsi"/>
          <w:sz w:val="24"/>
          <w:szCs w:val="24"/>
        </w:rPr>
        <w:t>Zasady oceny ofert</w:t>
      </w:r>
      <w:r w:rsidR="002626CE" w:rsidRPr="00711039">
        <w:rPr>
          <w:rFonts w:asciiTheme="majorHAnsi" w:hAnsiTheme="majorHAnsi" w:cstheme="majorHAnsi"/>
          <w:sz w:val="24"/>
          <w:szCs w:val="24"/>
        </w:rPr>
        <w:t xml:space="preserve"> w </w:t>
      </w:r>
      <w:r w:rsidRPr="00711039">
        <w:rPr>
          <w:rFonts w:asciiTheme="majorHAnsi" w:hAnsiTheme="majorHAnsi" w:cstheme="majorHAnsi"/>
          <w:sz w:val="24"/>
          <w:szCs w:val="24"/>
        </w:rPr>
        <w:t>poszczególnych kryteriach:</w:t>
      </w:r>
    </w:p>
    <w:p w14:paraId="11FE0817" w14:textId="3D319F93" w:rsidR="00390D13" w:rsidRPr="0005782A" w:rsidRDefault="00390D13" w:rsidP="007C66D4">
      <w:pPr>
        <w:pStyle w:val="Akapitzlist"/>
        <w:numPr>
          <w:ilvl w:val="2"/>
          <w:numId w:val="7"/>
        </w:numPr>
        <w:spacing w:line="360" w:lineRule="auto"/>
        <w:rPr>
          <w:rFonts w:asciiTheme="majorHAnsi" w:hAnsiTheme="majorHAnsi" w:cstheme="majorHAnsi"/>
          <w:color w:val="FF0000"/>
          <w:sz w:val="24"/>
          <w:szCs w:val="24"/>
        </w:rPr>
      </w:pPr>
      <w:r w:rsidRPr="00711039">
        <w:rPr>
          <w:rFonts w:asciiTheme="majorHAnsi" w:hAnsiTheme="majorHAnsi" w:cstheme="majorHAnsi"/>
          <w:b/>
          <w:sz w:val="24"/>
          <w:szCs w:val="24"/>
        </w:rPr>
        <w:t xml:space="preserve"> </w:t>
      </w:r>
      <w:r w:rsidR="002670BB" w:rsidRPr="00711039">
        <w:rPr>
          <w:rFonts w:asciiTheme="majorHAnsi" w:hAnsiTheme="majorHAnsi" w:cstheme="majorHAnsi"/>
          <w:b/>
          <w:sz w:val="24"/>
          <w:szCs w:val="24"/>
        </w:rPr>
        <w:t xml:space="preserve">Część nr </w:t>
      </w:r>
      <w:r w:rsidR="002670BB" w:rsidRPr="009565B0">
        <w:rPr>
          <w:rFonts w:asciiTheme="majorHAnsi" w:hAnsiTheme="majorHAnsi" w:cstheme="majorHAnsi"/>
          <w:b/>
          <w:sz w:val="24"/>
          <w:szCs w:val="24"/>
        </w:rPr>
        <w:t>1</w:t>
      </w:r>
      <w:r w:rsidR="00444DF9" w:rsidRPr="00444DF9">
        <w:rPr>
          <w:rFonts w:asciiTheme="majorHAnsi" w:hAnsiTheme="majorHAnsi" w:cstheme="majorHAnsi"/>
          <w:b/>
          <w:sz w:val="24"/>
          <w:szCs w:val="24"/>
        </w:rPr>
        <w:t xml:space="preserve">, </w:t>
      </w:r>
      <w:r w:rsidR="00F66B4C">
        <w:rPr>
          <w:rFonts w:asciiTheme="majorHAnsi" w:hAnsiTheme="majorHAnsi" w:cstheme="majorHAnsi"/>
          <w:b/>
          <w:sz w:val="24"/>
          <w:szCs w:val="24"/>
        </w:rPr>
        <w:t>2</w:t>
      </w:r>
      <w:r w:rsidR="002670BB" w:rsidRPr="00444DF9">
        <w:rPr>
          <w:rFonts w:asciiTheme="majorHAnsi" w:hAnsiTheme="majorHAnsi" w:cstheme="majorHAnsi"/>
          <w:b/>
          <w:sz w:val="24"/>
          <w:szCs w:val="24"/>
        </w:rPr>
        <w:t xml:space="preserve"> </w:t>
      </w:r>
      <w:r w:rsidR="002670BB" w:rsidRPr="00676B33">
        <w:rPr>
          <w:rFonts w:asciiTheme="majorHAnsi" w:hAnsiTheme="majorHAnsi" w:cstheme="majorHAnsi"/>
          <w:b/>
          <w:sz w:val="24"/>
          <w:szCs w:val="24"/>
        </w:rPr>
        <w:t xml:space="preserve">- </w:t>
      </w:r>
      <w:r w:rsidRPr="00676B33">
        <w:rPr>
          <w:rFonts w:asciiTheme="majorHAnsi" w:hAnsiTheme="majorHAnsi" w:cstheme="majorHAnsi"/>
          <w:b/>
          <w:sz w:val="24"/>
          <w:szCs w:val="24"/>
        </w:rPr>
        <w:t xml:space="preserve">Cena </w:t>
      </w:r>
      <w:r w:rsidRPr="00676B33">
        <w:rPr>
          <w:rFonts w:asciiTheme="majorHAnsi" w:hAnsiTheme="majorHAnsi" w:cstheme="majorHAnsi"/>
          <w:b/>
          <w:bCs/>
          <w:sz w:val="24"/>
          <w:szCs w:val="24"/>
        </w:rPr>
        <w:t xml:space="preserve">oferty brutto </w:t>
      </w:r>
      <w:r w:rsidRPr="00676B33">
        <w:rPr>
          <w:rFonts w:asciiTheme="majorHAnsi" w:hAnsiTheme="majorHAnsi" w:cstheme="majorHAnsi"/>
          <w:b/>
          <w:sz w:val="24"/>
          <w:szCs w:val="24"/>
        </w:rPr>
        <w:t>(C) – waga kryterium</w:t>
      </w:r>
      <w:r w:rsidRPr="00676B33">
        <w:rPr>
          <w:rFonts w:asciiTheme="majorHAnsi" w:hAnsiTheme="majorHAnsi" w:cstheme="majorHAnsi"/>
          <w:b/>
          <w:bCs/>
          <w:sz w:val="24"/>
          <w:szCs w:val="24"/>
        </w:rPr>
        <w:t xml:space="preserve"> 60 %</w:t>
      </w:r>
    </w:p>
    <w:p w14:paraId="598921C3" w14:textId="77777777" w:rsidR="00390D13" w:rsidRPr="009565B0" w:rsidRDefault="00390D13" w:rsidP="007C66D4">
      <w:pPr>
        <w:pStyle w:val="Akapitzlist"/>
        <w:tabs>
          <w:tab w:val="left" w:pos="360"/>
        </w:tabs>
        <w:spacing w:line="360" w:lineRule="auto"/>
        <w:ind w:left="1134"/>
        <w:rPr>
          <w:rFonts w:asciiTheme="majorHAnsi" w:hAnsiTheme="majorHAnsi" w:cstheme="majorHAnsi"/>
          <w:sz w:val="24"/>
          <w:szCs w:val="24"/>
        </w:rPr>
      </w:pPr>
      <w:r w:rsidRPr="009565B0">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9565B0">
        <w:rPr>
          <w:rFonts w:asciiTheme="majorHAnsi" w:hAnsiTheme="majorHAnsi" w:cstheme="majorHAnsi"/>
          <w:sz w:val="24"/>
          <w:szCs w:val="24"/>
          <w:vertAlign w:val="subscript"/>
        </w:rPr>
        <w:t xml:space="preserve">i </w:t>
      </w:r>
      <w:r w:rsidRPr="009565B0">
        <w:rPr>
          <w:rFonts w:asciiTheme="majorHAnsi" w:hAnsiTheme="majorHAnsi" w:cstheme="majorHAnsi"/>
          <w:sz w:val="24"/>
          <w:szCs w:val="24"/>
        </w:rPr>
        <w:t>złożonych ofert niepodlegających odrzuceniu Zamawiający przyjmie wartość najmniejszą jako C</w:t>
      </w:r>
      <w:r w:rsidRPr="009565B0">
        <w:rPr>
          <w:rFonts w:asciiTheme="majorHAnsi" w:hAnsiTheme="majorHAnsi" w:cstheme="majorHAnsi"/>
          <w:sz w:val="24"/>
          <w:szCs w:val="24"/>
          <w:vertAlign w:val="subscript"/>
        </w:rPr>
        <w:t xml:space="preserve">minimum. </w:t>
      </w:r>
      <w:r w:rsidRPr="009565B0">
        <w:rPr>
          <w:rFonts w:asciiTheme="majorHAnsi" w:hAnsiTheme="majorHAnsi" w:cstheme="majorHAnsi"/>
          <w:sz w:val="24"/>
          <w:szCs w:val="24"/>
        </w:rPr>
        <w:t>Punktacja za cenę oferty ustalona jest w sposób następujący:</w:t>
      </w:r>
    </w:p>
    <w:p w14:paraId="7CE113A6" w14:textId="77777777" w:rsidR="00390D13" w:rsidRPr="009565B0" w:rsidRDefault="00390D13" w:rsidP="007C66D4">
      <w:pPr>
        <w:tabs>
          <w:tab w:val="left" w:pos="1800"/>
        </w:tabs>
        <w:spacing w:line="360" w:lineRule="auto"/>
        <w:ind w:left="3828"/>
        <w:rPr>
          <w:rFonts w:asciiTheme="majorHAnsi" w:hAnsiTheme="majorHAnsi" w:cstheme="majorHAnsi"/>
          <w:sz w:val="24"/>
          <w:szCs w:val="24"/>
          <w:vertAlign w:val="subscript"/>
        </w:rPr>
      </w:pPr>
      <w:r w:rsidRPr="009565B0">
        <w:rPr>
          <w:rFonts w:asciiTheme="majorHAnsi" w:hAnsiTheme="majorHAnsi" w:cstheme="majorHAnsi"/>
          <w:sz w:val="24"/>
          <w:szCs w:val="24"/>
        </w:rPr>
        <w:tab/>
        <w:t>C</w:t>
      </w:r>
      <w:r w:rsidRPr="009565B0">
        <w:rPr>
          <w:rFonts w:asciiTheme="majorHAnsi" w:hAnsiTheme="majorHAnsi" w:cstheme="majorHAnsi"/>
          <w:sz w:val="24"/>
          <w:szCs w:val="24"/>
          <w:vertAlign w:val="subscript"/>
        </w:rPr>
        <w:t>minimum</w:t>
      </w:r>
    </w:p>
    <w:p w14:paraId="61BBB107" w14:textId="77777777" w:rsidR="00390D13" w:rsidRPr="009565B0" w:rsidRDefault="00390D13" w:rsidP="007C66D4">
      <w:pPr>
        <w:tabs>
          <w:tab w:val="left" w:pos="1800"/>
        </w:tabs>
        <w:spacing w:line="360" w:lineRule="auto"/>
        <w:ind w:left="3261"/>
        <w:rPr>
          <w:rFonts w:asciiTheme="majorHAnsi" w:hAnsiTheme="majorHAnsi" w:cstheme="majorHAnsi"/>
          <w:sz w:val="24"/>
          <w:szCs w:val="24"/>
        </w:rPr>
      </w:pPr>
      <w:r w:rsidRPr="009565B0">
        <w:rPr>
          <w:rFonts w:asciiTheme="majorHAnsi" w:hAnsiTheme="majorHAnsi" w:cstheme="majorHAnsi"/>
          <w:sz w:val="24"/>
          <w:szCs w:val="24"/>
        </w:rPr>
        <w:t>C   = ---------------------- x 100 punktów x 60%</w:t>
      </w:r>
    </w:p>
    <w:p w14:paraId="78833EC5" w14:textId="77777777" w:rsidR="00390D13" w:rsidRPr="009565B0" w:rsidRDefault="00390D13" w:rsidP="007C66D4">
      <w:pPr>
        <w:tabs>
          <w:tab w:val="left" w:pos="1800"/>
        </w:tabs>
        <w:spacing w:line="360" w:lineRule="auto"/>
        <w:ind w:left="4536"/>
        <w:rPr>
          <w:rFonts w:asciiTheme="majorHAnsi" w:hAnsiTheme="majorHAnsi" w:cstheme="majorHAnsi"/>
          <w:sz w:val="24"/>
          <w:szCs w:val="24"/>
          <w:vertAlign w:val="subscript"/>
        </w:rPr>
      </w:pPr>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i</w:t>
      </w:r>
    </w:p>
    <w:p w14:paraId="5E0BF49D" w14:textId="5DB9BE48" w:rsidR="00390D13" w:rsidRPr="009565B0" w:rsidRDefault="00390D13" w:rsidP="007C66D4">
      <w:pPr>
        <w:tabs>
          <w:tab w:val="left" w:pos="1800"/>
        </w:tabs>
        <w:spacing w:line="360" w:lineRule="auto"/>
        <w:rPr>
          <w:rFonts w:asciiTheme="majorHAnsi" w:hAnsiTheme="majorHAnsi" w:cstheme="majorHAnsi"/>
          <w:i/>
          <w:sz w:val="24"/>
          <w:szCs w:val="24"/>
          <w:lang w:val="pl-PL" w:eastAsia="en-US"/>
        </w:rPr>
      </w:pPr>
      <w:r w:rsidRPr="009565B0">
        <w:rPr>
          <w:rFonts w:asciiTheme="majorHAnsi" w:hAnsiTheme="majorHAnsi" w:cstheme="majorHAnsi"/>
          <w:i/>
          <w:sz w:val="24"/>
          <w:szCs w:val="24"/>
          <w:lang w:val="pl-PL" w:eastAsia="en-US"/>
        </w:rPr>
        <w:t xml:space="preserve">                       C </w:t>
      </w:r>
      <w:r w:rsidRPr="009565B0">
        <w:rPr>
          <w:rFonts w:asciiTheme="majorHAnsi" w:hAnsiTheme="majorHAnsi" w:cstheme="majorHAnsi"/>
          <w:i/>
          <w:sz w:val="24"/>
          <w:szCs w:val="24"/>
          <w:vertAlign w:val="subscript"/>
          <w:lang w:val="pl-PL" w:eastAsia="en-US"/>
        </w:rPr>
        <w:t>i</w:t>
      </w:r>
      <w:r w:rsidRPr="009565B0">
        <w:rPr>
          <w:rFonts w:asciiTheme="majorHAnsi" w:hAnsiTheme="majorHAnsi" w:cstheme="majorHAnsi"/>
          <w:i/>
          <w:sz w:val="24"/>
          <w:szCs w:val="24"/>
          <w:lang w:val="pl-PL" w:eastAsia="en-US"/>
        </w:rPr>
        <w:t xml:space="preserve">   - Cena badanej oferty (</w:t>
      </w:r>
      <w:r w:rsidR="00075926" w:rsidRPr="009565B0">
        <w:rPr>
          <w:rFonts w:asciiTheme="majorHAnsi" w:hAnsiTheme="majorHAnsi" w:cstheme="majorHAnsi"/>
          <w:i/>
          <w:sz w:val="24"/>
          <w:szCs w:val="24"/>
          <w:lang w:val="pl-PL" w:eastAsia="en-US"/>
        </w:rPr>
        <w:t>Formularza ofertowego</w:t>
      </w:r>
      <w:r w:rsidRPr="009565B0">
        <w:rPr>
          <w:rFonts w:asciiTheme="majorHAnsi" w:hAnsiTheme="majorHAnsi" w:cstheme="majorHAnsi"/>
          <w:i/>
          <w:sz w:val="24"/>
          <w:szCs w:val="24"/>
          <w:lang w:val="pl-PL" w:eastAsia="en-US"/>
        </w:rPr>
        <w:t>)</w:t>
      </w:r>
    </w:p>
    <w:p w14:paraId="0BB41E5A" w14:textId="77777777" w:rsidR="00390D13" w:rsidRPr="009565B0" w:rsidRDefault="00390D13" w:rsidP="007C66D4">
      <w:pPr>
        <w:tabs>
          <w:tab w:val="left" w:pos="1800"/>
        </w:tabs>
        <w:spacing w:line="360" w:lineRule="auto"/>
        <w:ind w:left="1134"/>
        <w:rPr>
          <w:rFonts w:asciiTheme="majorHAnsi" w:hAnsiTheme="majorHAnsi" w:cstheme="majorHAnsi"/>
          <w:iCs/>
          <w:sz w:val="24"/>
          <w:szCs w:val="24"/>
          <w:lang w:val="pl-PL" w:eastAsia="en-US"/>
        </w:rPr>
      </w:pPr>
      <w:r w:rsidRPr="009565B0">
        <w:rPr>
          <w:rFonts w:asciiTheme="majorHAnsi" w:hAnsiTheme="majorHAnsi" w:cstheme="majorHAnsi"/>
          <w:iCs/>
          <w:sz w:val="24"/>
          <w:szCs w:val="24"/>
          <w:lang w:val="pl-PL" w:eastAsia="en-US"/>
        </w:rPr>
        <w:t>Oferta Wykonawcy w kryterium „Cena oferty brutto” może otrzymać maksymalnie 60 pkt (100 pkt x waga kryterium 60%)</w:t>
      </w:r>
    </w:p>
    <w:p w14:paraId="40A47FD8" w14:textId="2A15EF64" w:rsidR="00470B16" w:rsidRPr="00676B33" w:rsidRDefault="00470B16" w:rsidP="007C66D4">
      <w:pPr>
        <w:pStyle w:val="Akapitzlist"/>
        <w:numPr>
          <w:ilvl w:val="2"/>
          <w:numId w:val="7"/>
        </w:numPr>
        <w:spacing w:line="360" w:lineRule="auto"/>
        <w:rPr>
          <w:rFonts w:asciiTheme="majorHAnsi" w:hAnsiTheme="majorHAnsi" w:cstheme="majorHAnsi"/>
          <w:b/>
          <w:bCs/>
          <w:iCs/>
          <w:sz w:val="24"/>
          <w:szCs w:val="24"/>
        </w:rPr>
      </w:pPr>
      <w:bookmarkStart w:id="40" w:name="_Hlk71032398"/>
      <w:r w:rsidRPr="00711039">
        <w:rPr>
          <w:rFonts w:asciiTheme="majorHAnsi" w:hAnsiTheme="majorHAnsi" w:cstheme="majorHAnsi"/>
          <w:b/>
          <w:sz w:val="24"/>
          <w:szCs w:val="24"/>
        </w:rPr>
        <w:t>Część nr 1</w:t>
      </w:r>
      <w:r w:rsidR="00444DF9" w:rsidRPr="00711039">
        <w:rPr>
          <w:rFonts w:asciiTheme="majorHAnsi" w:hAnsiTheme="majorHAnsi" w:cstheme="majorHAnsi"/>
          <w:b/>
          <w:sz w:val="24"/>
          <w:szCs w:val="24"/>
        </w:rPr>
        <w:t xml:space="preserve">, </w:t>
      </w:r>
      <w:r w:rsidR="00F66B4C">
        <w:rPr>
          <w:rFonts w:asciiTheme="majorHAnsi" w:hAnsiTheme="majorHAnsi" w:cstheme="majorHAnsi"/>
          <w:b/>
          <w:sz w:val="24"/>
          <w:szCs w:val="24"/>
        </w:rPr>
        <w:t>2</w:t>
      </w:r>
      <w:r w:rsidR="0049483A" w:rsidRPr="00711039">
        <w:rPr>
          <w:rFonts w:asciiTheme="majorHAnsi" w:hAnsiTheme="majorHAnsi" w:cstheme="majorHAnsi"/>
          <w:b/>
          <w:sz w:val="24"/>
          <w:szCs w:val="24"/>
        </w:rPr>
        <w:t xml:space="preserve"> </w:t>
      </w:r>
      <w:r w:rsidRPr="00711039">
        <w:rPr>
          <w:rFonts w:asciiTheme="majorHAnsi" w:hAnsiTheme="majorHAnsi" w:cstheme="majorHAnsi"/>
          <w:b/>
          <w:sz w:val="24"/>
          <w:szCs w:val="24"/>
        </w:rPr>
        <w:t xml:space="preserve">– </w:t>
      </w:r>
      <w:r w:rsidRPr="00676B33">
        <w:rPr>
          <w:rFonts w:asciiTheme="majorHAnsi" w:hAnsiTheme="majorHAnsi" w:cstheme="majorHAnsi"/>
          <w:b/>
          <w:sz w:val="24"/>
          <w:szCs w:val="24"/>
        </w:rPr>
        <w:t xml:space="preserve">Ilość dni przed terminem wykonania usługi, w jakim Zamawiający jest uprawniony do złożenia zamówienia </w:t>
      </w:r>
      <w:r w:rsidRPr="00676B33">
        <w:rPr>
          <w:rFonts w:asciiTheme="majorHAnsi" w:hAnsiTheme="majorHAnsi" w:cstheme="majorHAnsi"/>
          <w:b/>
          <w:bCs/>
          <w:iCs/>
          <w:sz w:val="24"/>
          <w:szCs w:val="24"/>
          <w:lang w:val="pl-PL"/>
        </w:rPr>
        <w:t>(T)</w:t>
      </w:r>
      <w:r w:rsidRPr="00676B33">
        <w:rPr>
          <w:rFonts w:asciiTheme="majorHAnsi" w:hAnsiTheme="majorHAnsi" w:cstheme="majorHAnsi"/>
          <w:b/>
          <w:bCs/>
          <w:iCs/>
          <w:sz w:val="24"/>
          <w:szCs w:val="24"/>
        </w:rPr>
        <w:t xml:space="preserve"> – waga kryterium 20 %</w:t>
      </w:r>
    </w:p>
    <w:p w14:paraId="01C94908" w14:textId="77777777" w:rsidR="00470B16" w:rsidRPr="00676B33" w:rsidRDefault="00470B16" w:rsidP="007C66D4">
      <w:pPr>
        <w:pStyle w:val="Akapitzlist"/>
        <w:spacing w:line="360" w:lineRule="auto"/>
        <w:ind w:left="1224"/>
        <w:rPr>
          <w:rFonts w:asciiTheme="majorHAnsi" w:hAnsiTheme="majorHAnsi" w:cstheme="majorHAnsi"/>
          <w:sz w:val="24"/>
          <w:szCs w:val="24"/>
        </w:rPr>
      </w:pPr>
      <w:bookmarkStart w:id="41" w:name="_Hlk69818972"/>
      <w:r w:rsidRPr="00676B33">
        <w:rPr>
          <w:rFonts w:asciiTheme="majorHAnsi" w:hAnsiTheme="majorHAnsi" w:cstheme="majorHAnsi"/>
          <w:sz w:val="24"/>
          <w:szCs w:val="24"/>
        </w:rPr>
        <w:t>Punktacja w kryterium „</w:t>
      </w:r>
      <w:r w:rsidRPr="00676B33">
        <w:rPr>
          <w:rFonts w:asciiTheme="majorHAnsi" w:hAnsiTheme="majorHAnsi" w:cstheme="majorHAnsi"/>
          <w:bCs/>
          <w:sz w:val="24"/>
          <w:szCs w:val="24"/>
        </w:rPr>
        <w:t>Ilość dni przed terminem wykonania usługi, w jakim Zamawiający jest uprawniony do złożenia zamówienia</w:t>
      </w:r>
      <w:r w:rsidRPr="00676B33">
        <w:rPr>
          <w:rFonts w:asciiTheme="majorHAnsi" w:hAnsiTheme="majorHAnsi" w:cstheme="majorHAnsi"/>
          <w:sz w:val="24"/>
          <w:szCs w:val="24"/>
        </w:rPr>
        <w:t xml:space="preserve">” będzie wynikała z informacji zapisanych w pkt. 5 Formularza ofertowego (Załącznik nr 2 do SWZ/umowy). Punktacja za termin złożenia zamówienia przez Zamawiającego przed dniem wykonania usługi ustalona jest w sposób następujący: </w:t>
      </w:r>
    </w:p>
    <w:p w14:paraId="220356EE" w14:textId="77777777" w:rsidR="00470B16" w:rsidRPr="00676B33" w:rsidRDefault="00470B16" w:rsidP="00E34482">
      <w:pPr>
        <w:pStyle w:val="Akapitzlist"/>
        <w:spacing w:before="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14 dni roboczych przed dniem wykonania usługi – 0 pkt.</w:t>
      </w:r>
    </w:p>
    <w:p w14:paraId="752AA394" w14:textId="77777777" w:rsidR="00470B16" w:rsidRPr="00676B33" w:rsidRDefault="00470B16" w:rsidP="00E34482">
      <w:pPr>
        <w:pStyle w:val="Akapitzlist"/>
        <w:spacing w:line="360" w:lineRule="auto"/>
        <w:ind w:left="993" w:hanging="142"/>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10 dni roboczych przed dniem wykonania usługi – 50 pkt.</w:t>
      </w:r>
    </w:p>
    <w:p w14:paraId="7FD261AB" w14:textId="77777777" w:rsidR="00470B16" w:rsidRPr="00676B33" w:rsidRDefault="00470B16" w:rsidP="00E34482">
      <w:pPr>
        <w:pStyle w:val="Akapitzlist"/>
        <w:spacing w:after="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7 dni roboczych przed dniem wykonania usługi – 100 pkt.</w:t>
      </w:r>
    </w:p>
    <w:p w14:paraId="44F9D588" w14:textId="77777777" w:rsidR="00470B16" w:rsidRPr="00676B33" w:rsidRDefault="00470B16" w:rsidP="007C66D4">
      <w:pPr>
        <w:pStyle w:val="Akapitzlist"/>
        <w:spacing w:line="360" w:lineRule="auto"/>
        <w:ind w:left="1224"/>
        <w:rPr>
          <w:rFonts w:asciiTheme="majorHAnsi" w:hAnsiTheme="majorHAnsi" w:cstheme="majorHAnsi"/>
          <w:sz w:val="24"/>
          <w:szCs w:val="24"/>
        </w:rPr>
      </w:pPr>
      <w:r w:rsidRPr="00676B33">
        <w:rPr>
          <w:rFonts w:asciiTheme="majorHAnsi" w:hAnsiTheme="majorHAnsi" w:cstheme="majorHAnsi"/>
          <w:sz w:val="24"/>
          <w:szCs w:val="24"/>
        </w:rPr>
        <w:t>Oferta Wykonawcy w kryterium „Ilość dni przed terminem wykonania usługi, w jakim Zamawiający jest uprawniony do złożenia zamówienia” może otrzymać maksymalnie 20 pkt (100 pkt x waga kryterium 20%)</w:t>
      </w:r>
    </w:p>
    <w:p w14:paraId="7009BCFF" w14:textId="6DFA4EAC" w:rsidR="00470B16" w:rsidRPr="00676B33" w:rsidRDefault="00470B16" w:rsidP="007C66D4">
      <w:pPr>
        <w:pStyle w:val="Akapitzlist"/>
        <w:spacing w:line="360" w:lineRule="auto"/>
        <w:ind w:left="1224"/>
        <w:rPr>
          <w:rFonts w:asciiTheme="majorHAnsi" w:hAnsiTheme="majorHAnsi" w:cstheme="majorHAnsi"/>
          <w:b/>
          <w:sz w:val="24"/>
          <w:szCs w:val="24"/>
        </w:rPr>
      </w:pPr>
      <w:r w:rsidRPr="00676B33">
        <w:rPr>
          <w:rFonts w:asciiTheme="majorHAnsi" w:hAnsiTheme="majorHAnsi" w:cstheme="majorHAnsi"/>
          <w:sz w:val="24"/>
          <w:szCs w:val="24"/>
        </w:rPr>
        <w:t xml:space="preserve">Zamawiający na 3 dni robocze przed planowanym dniem wykonania usługi </w:t>
      </w:r>
      <w:r w:rsidR="00E34482" w:rsidRPr="00676B33">
        <w:rPr>
          <w:rFonts w:asciiTheme="majorHAnsi" w:hAnsiTheme="majorHAnsi" w:cstheme="majorHAnsi"/>
          <w:sz w:val="24"/>
          <w:szCs w:val="24"/>
        </w:rPr>
        <w:t>poinformuje o</w:t>
      </w:r>
      <w:r w:rsidRPr="00676B33">
        <w:rPr>
          <w:rFonts w:asciiTheme="majorHAnsi" w:hAnsiTheme="majorHAnsi" w:cstheme="majorHAnsi"/>
          <w:sz w:val="24"/>
          <w:szCs w:val="24"/>
        </w:rPr>
        <w:t xml:space="preserve"> ostatecznej liczbie uczestników. </w:t>
      </w:r>
      <w:bookmarkEnd w:id="40"/>
      <w:bookmarkEnd w:id="41"/>
    </w:p>
    <w:p w14:paraId="2C0DE819" w14:textId="4A5F6AA9" w:rsidR="00390D13" w:rsidRPr="00676B33" w:rsidRDefault="002670BB" w:rsidP="007C66D4">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lastRenderedPageBreak/>
        <w:t>Część nr 1</w:t>
      </w:r>
      <w:r w:rsidR="00444DF9" w:rsidRPr="00711039">
        <w:rPr>
          <w:rFonts w:asciiTheme="majorHAnsi" w:hAnsiTheme="majorHAnsi" w:cstheme="majorHAnsi"/>
          <w:b/>
          <w:sz w:val="24"/>
          <w:szCs w:val="24"/>
        </w:rPr>
        <w:t>,</w:t>
      </w:r>
      <w:r w:rsidR="00F66B4C">
        <w:rPr>
          <w:rFonts w:asciiTheme="majorHAnsi" w:hAnsiTheme="majorHAnsi" w:cstheme="majorHAnsi"/>
          <w:b/>
          <w:sz w:val="24"/>
          <w:szCs w:val="24"/>
        </w:rPr>
        <w:t xml:space="preserve"> 2</w:t>
      </w:r>
      <w:r w:rsidRPr="00711039">
        <w:rPr>
          <w:rFonts w:asciiTheme="majorHAnsi" w:hAnsiTheme="majorHAnsi" w:cstheme="majorHAnsi"/>
          <w:b/>
          <w:sz w:val="24"/>
          <w:szCs w:val="24"/>
        </w:rPr>
        <w:t xml:space="preserve"> - </w:t>
      </w:r>
      <w:r w:rsidR="00390D13" w:rsidRPr="00676B33">
        <w:rPr>
          <w:rFonts w:asciiTheme="majorHAnsi" w:hAnsiTheme="majorHAnsi" w:cstheme="majorHAnsi"/>
          <w:b/>
          <w:sz w:val="24"/>
          <w:szCs w:val="24"/>
        </w:rPr>
        <w:t xml:space="preserve">Aspekt społeczny (zatrudnienia określonych grup społecznych) (A) – waga kryterium </w:t>
      </w:r>
      <w:r w:rsidR="00470B16" w:rsidRPr="00676B33">
        <w:rPr>
          <w:rFonts w:asciiTheme="majorHAnsi" w:hAnsiTheme="majorHAnsi" w:cstheme="majorHAnsi"/>
          <w:b/>
          <w:sz w:val="24"/>
          <w:szCs w:val="24"/>
        </w:rPr>
        <w:t>1</w:t>
      </w:r>
      <w:r w:rsidR="00390D13" w:rsidRPr="00676B33">
        <w:rPr>
          <w:rFonts w:asciiTheme="majorHAnsi" w:hAnsiTheme="majorHAnsi" w:cstheme="majorHAnsi"/>
          <w:b/>
          <w:sz w:val="24"/>
          <w:szCs w:val="24"/>
        </w:rPr>
        <w:t>0 %</w:t>
      </w:r>
    </w:p>
    <w:p w14:paraId="2C8DCF8A" w14:textId="5FCEBFBA" w:rsidR="00390D13" w:rsidRPr="00676B3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„Aspekt społeczny (zatrudnianie określonych grup społecznych)” będzie wynikała z informacji zapisanych w pkt. </w:t>
      </w:r>
      <w:r w:rsidR="00FA61FE" w:rsidRPr="00676B33">
        <w:rPr>
          <w:rFonts w:asciiTheme="majorHAnsi" w:hAnsiTheme="majorHAnsi" w:cstheme="majorHAnsi"/>
          <w:bCs/>
          <w:sz w:val="24"/>
          <w:szCs w:val="24"/>
        </w:rPr>
        <w:t>6</w:t>
      </w:r>
      <w:r w:rsidRPr="00676B33">
        <w:rPr>
          <w:rFonts w:asciiTheme="majorHAnsi" w:hAnsiTheme="majorHAnsi" w:cstheme="majorHAnsi"/>
          <w:bCs/>
          <w:sz w:val="24"/>
          <w:szCs w:val="24"/>
        </w:rPr>
        <w:t xml:space="preserve"> Formularza ofertowego (Załącznik nr 2 do SWZ/umowy). Punktacja za aspekt społeczny (zatrudnienie określonych grup społecznych) ustalona jest w sposób następujący:   </w:t>
      </w:r>
    </w:p>
    <w:p w14:paraId="575FAD69" w14:textId="77777777" w:rsidR="00390D13" w:rsidRPr="00676B33" w:rsidRDefault="00390D13" w:rsidP="00717F03">
      <w:pPr>
        <w:pStyle w:val="Akapitzlist"/>
        <w:spacing w:before="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Niezatrudnienie żadnej osoby z niżej wymienionych grup społecznych – 0 pkt.</w:t>
      </w:r>
    </w:p>
    <w:p w14:paraId="0C8C6B8A" w14:textId="77777777" w:rsidR="00390D13" w:rsidRPr="00676B33" w:rsidRDefault="00390D13" w:rsidP="00717F03">
      <w:pPr>
        <w:pStyle w:val="Akapitzlist"/>
        <w:spacing w:after="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Zatrudnienie przynajmniej 1 osoby z niżej wymienionych grup społecznych – 100 pkt.</w:t>
      </w:r>
    </w:p>
    <w:p w14:paraId="0206512C" w14:textId="047509A0"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Punkty w kryterium aspekt społeczny Zamawiający przyzna za zatrudnienie, bezpośrednio do świadczenia usługi cateringowej: w tym np. przygotowanie lub podawanie posiłków (na podstawie umowy z tytułu prawa pracy</w:t>
      </w:r>
      <w:r w:rsidR="00E5673D" w:rsidRPr="00676B33">
        <w:rPr>
          <w:rFonts w:asciiTheme="majorHAnsi" w:hAnsiTheme="majorHAnsi" w:cstheme="majorHAnsi"/>
          <w:bCs/>
          <w:i/>
          <w:iCs/>
          <w:sz w:val="24"/>
          <w:szCs w:val="24"/>
        </w:rPr>
        <w:t xml:space="preserve">) </w:t>
      </w:r>
      <w:r w:rsidRPr="00676B33">
        <w:rPr>
          <w:rFonts w:asciiTheme="majorHAnsi" w:hAnsiTheme="majorHAnsi" w:cstheme="majorHAnsi"/>
          <w:bCs/>
          <w:i/>
          <w:iCs/>
          <w:sz w:val="24"/>
          <w:szCs w:val="24"/>
        </w:rPr>
        <w:t xml:space="preserve">w czasie trwania umowy z Zamawiającym osobę/osoby: </w:t>
      </w:r>
    </w:p>
    <w:p w14:paraId="4764B5C3" w14:textId="541EDD5F"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a) niepełnosprawne w rozumieniu ustawy z dnia 27 sierpnia 1997 r. o rehabilitacji zawodowej i społecznej oraz zatrudnianiu osób niepełnosprawnych (t.j. Dz. U. z 202</w:t>
      </w:r>
      <w:r w:rsidR="00AD09C3" w:rsidRPr="00676B33">
        <w:rPr>
          <w:rFonts w:asciiTheme="majorHAnsi" w:hAnsiTheme="majorHAnsi" w:cstheme="majorHAnsi"/>
          <w:bCs/>
          <w:i/>
          <w:iCs/>
          <w:sz w:val="24"/>
          <w:szCs w:val="24"/>
        </w:rPr>
        <w:t>4</w:t>
      </w:r>
      <w:r w:rsidRPr="00676B33">
        <w:rPr>
          <w:rFonts w:asciiTheme="majorHAnsi" w:hAnsiTheme="majorHAnsi" w:cstheme="majorHAnsi"/>
          <w:bCs/>
          <w:i/>
          <w:iCs/>
          <w:sz w:val="24"/>
          <w:szCs w:val="24"/>
        </w:rPr>
        <w:t xml:space="preserve"> r. poz. </w:t>
      </w:r>
      <w:r w:rsidR="0007459E" w:rsidRPr="00676B33">
        <w:rPr>
          <w:rFonts w:asciiTheme="majorHAnsi" w:hAnsiTheme="majorHAnsi" w:cstheme="majorHAnsi"/>
          <w:bCs/>
          <w:i/>
          <w:iCs/>
          <w:sz w:val="24"/>
          <w:szCs w:val="24"/>
        </w:rPr>
        <w:t>44, 858, 1089, 1165</w:t>
      </w:r>
      <w:r w:rsidRPr="00676B33">
        <w:rPr>
          <w:rFonts w:asciiTheme="majorHAnsi" w:hAnsiTheme="majorHAnsi" w:cstheme="majorHAnsi"/>
          <w:bCs/>
          <w:i/>
          <w:iCs/>
          <w:sz w:val="24"/>
          <w:szCs w:val="24"/>
        </w:rPr>
        <w:t>) lub</w:t>
      </w:r>
    </w:p>
    <w:p w14:paraId="7D9DDD32" w14:textId="7A9FD55E"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b) bezrobotne w rozumieniu ustawy z dnia 20 kwietnia 2004 r. o promocji zatrudnienia i instytucjach rynku pracy (t.j.</w:t>
      </w:r>
      <w:r w:rsidR="00591067" w:rsidRPr="00676B33">
        <w:rPr>
          <w:rFonts w:asciiTheme="majorHAnsi" w:hAnsiTheme="majorHAnsi" w:cstheme="majorHAnsi"/>
          <w:bCs/>
          <w:i/>
          <w:iCs/>
          <w:sz w:val="24"/>
          <w:szCs w:val="24"/>
        </w:rPr>
        <w:t xml:space="preserve"> </w:t>
      </w:r>
      <w:r w:rsidRPr="00676B33">
        <w:rPr>
          <w:rFonts w:asciiTheme="majorHAnsi" w:hAnsiTheme="majorHAnsi" w:cstheme="majorHAnsi"/>
          <w:bCs/>
          <w:i/>
          <w:iCs/>
          <w:sz w:val="24"/>
          <w:szCs w:val="24"/>
        </w:rPr>
        <w:t>Dz. U. z 202</w:t>
      </w:r>
      <w:r w:rsidR="00264D95" w:rsidRPr="00676B33">
        <w:rPr>
          <w:rFonts w:asciiTheme="majorHAnsi" w:hAnsiTheme="majorHAnsi" w:cstheme="majorHAnsi"/>
          <w:bCs/>
          <w:i/>
          <w:iCs/>
          <w:sz w:val="24"/>
          <w:szCs w:val="24"/>
        </w:rPr>
        <w:t>4</w:t>
      </w:r>
      <w:r w:rsidRPr="00676B33">
        <w:rPr>
          <w:rFonts w:asciiTheme="majorHAnsi" w:hAnsiTheme="majorHAnsi" w:cstheme="majorHAnsi"/>
          <w:bCs/>
          <w:i/>
          <w:iCs/>
          <w:sz w:val="24"/>
          <w:szCs w:val="24"/>
        </w:rPr>
        <w:t xml:space="preserve"> r. poz.</w:t>
      </w:r>
      <w:r w:rsidR="00107CD6" w:rsidRPr="00676B33">
        <w:rPr>
          <w:rFonts w:asciiTheme="majorHAnsi" w:hAnsiTheme="majorHAnsi" w:cstheme="majorHAnsi"/>
          <w:bCs/>
          <w:i/>
          <w:iCs/>
          <w:sz w:val="24"/>
          <w:szCs w:val="24"/>
        </w:rPr>
        <w:t xml:space="preserve"> 475, 752</w:t>
      </w:r>
      <w:r w:rsidR="00264D95" w:rsidRPr="00676B33">
        <w:rPr>
          <w:rFonts w:asciiTheme="majorHAnsi" w:hAnsiTheme="majorHAnsi" w:cstheme="majorHAnsi"/>
          <w:bCs/>
          <w:i/>
          <w:iCs/>
          <w:sz w:val="24"/>
          <w:szCs w:val="24"/>
        </w:rPr>
        <w:t>, 858, 863, 1089</w:t>
      </w:r>
      <w:r w:rsidRPr="00676B33">
        <w:rPr>
          <w:rFonts w:asciiTheme="majorHAnsi" w:hAnsiTheme="majorHAnsi" w:cstheme="majorHAnsi"/>
          <w:bCs/>
          <w:i/>
          <w:iCs/>
          <w:sz w:val="24"/>
          <w:szCs w:val="24"/>
        </w:rPr>
        <w:t>) lub</w:t>
      </w:r>
    </w:p>
    <w:p w14:paraId="2C3BB277" w14:textId="77777777"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c) do 30. roku życia lub po ukończeniu 50. roku życia, posiadającej status osoby poszukującej pracy, bez zatrudnienia.</w:t>
      </w:r>
    </w:p>
    <w:p w14:paraId="093A36E8" w14:textId="2BD2BE7A" w:rsidR="00390D13" w:rsidRPr="00711039"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Oferta Wykonawcy w kryterium „Aspekt społeczny (zatrudnianie określonych grup społecznych)” może otrzymać maksymalnie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 xml:space="preserve">0 pkt (100 pkt x waga </w:t>
      </w:r>
      <w:r w:rsidRPr="00711039">
        <w:rPr>
          <w:rFonts w:asciiTheme="majorHAnsi" w:hAnsiTheme="majorHAnsi" w:cstheme="majorHAnsi"/>
          <w:bCs/>
          <w:sz w:val="24"/>
          <w:szCs w:val="24"/>
        </w:rPr>
        <w:t xml:space="preserve">kryterium </w:t>
      </w:r>
      <w:r w:rsidR="00DE68F3" w:rsidRPr="00711039">
        <w:rPr>
          <w:rFonts w:asciiTheme="majorHAnsi" w:hAnsiTheme="majorHAnsi" w:cstheme="majorHAnsi"/>
          <w:bCs/>
          <w:sz w:val="24"/>
          <w:szCs w:val="24"/>
        </w:rPr>
        <w:t>1</w:t>
      </w:r>
      <w:r w:rsidRPr="00711039">
        <w:rPr>
          <w:rFonts w:asciiTheme="majorHAnsi" w:hAnsiTheme="majorHAnsi" w:cstheme="majorHAnsi"/>
          <w:bCs/>
          <w:sz w:val="24"/>
          <w:szCs w:val="24"/>
        </w:rPr>
        <w:t>0%)</w:t>
      </w:r>
    </w:p>
    <w:p w14:paraId="19591430" w14:textId="5B192904" w:rsidR="00390D13" w:rsidRPr="00676B33" w:rsidRDefault="00DE68F3" w:rsidP="007C66D4">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t xml:space="preserve">Część nr 1, </w:t>
      </w:r>
      <w:r w:rsidR="00F66B4C">
        <w:rPr>
          <w:rFonts w:asciiTheme="majorHAnsi" w:hAnsiTheme="majorHAnsi" w:cstheme="majorHAnsi"/>
          <w:b/>
          <w:sz w:val="24"/>
          <w:szCs w:val="24"/>
        </w:rPr>
        <w:t>2</w:t>
      </w:r>
      <w:r w:rsidRPr="00711039">
        <w:rPr>
          <w:rFonts w:asciiTheme="majorHAnsi" w:hAnsiTheme="majorHAnsi" w:cstheme="majorHAnsi"/>
          <w:b/>
          <w:sz w:val="24"/>
          <w:szCs w:val="24"/>
        </w:rPr>
        <w:t xml:space="preserve"> - </w:t>
      </w:r>
      <w:r w:rsidR="00390D13" w:rsidRPr="00676B33">
        <w:rPr>
          <w:rFonts w:asciiTheme="majorHAnsi" w:hAnsiTheme="majorHAnsi" w:cstheme="majorHAnsi"/>
          <w:b/>
          <w:sz w:val="24"/>
          <w:szCs w:val="24"/>
        </w:rPr>
        <w:t>Przygotowanie serwisu kawowego z wykorzystaniem kawy pochodzącej</w:t>
      </w:r>
      <w:r w:rsidR="00A73959" w:rsidRPr="00676B33">
        <w:rPr>
          <w:rFonts w:asciiTheme="majorHAnsi" w:hAnsiTheme="majorHAnsi" w:cstheme="majorHAnsi"/>
          <w:b/>
          <w:sz w:val="24"/>
          <w:szCs w:val="24"/>
        </w:rPr>
        <w:t xml:space="preserve"> </w:t>
      </w:r>
      <w:r w:rsidR="00390D13" w:rsidRPr="00676B33">
        <w:rPr>
          <w:rFonts w:asciiTheme="majorHAnsi" w:hAnsiTheme="majorHAnsi" w:cstheme="majorHAnsi"/>
          <w:b/>
          <w:sz w:val="24"/>
          <w:szCs w:val="24"/>
        </w:rPr>
        <w:t xml:space="preserve">z produkcji spełniającej standardy społeczne Sprawiedliwego Handlu (P) – waga kryterium </w:t>
      </w:r>
      <w:r w:rsidRPr="00676B33">
        <w:rPr>
          <w:rFonts w:asciiTheme="majorHAnsi" w:hAnsiTheme="majorHAnsi" w:cstheme="majorHAnsi"/>
          <w:b/>
          <w:sz w:val="24"/>
          <w:szCs w:val="24"/>
        </w:rPr>
        <w:t>1</w:t>
      </w:r>
      <w:r w:rsidR="00390D13" w:rsidRPr="00676B33">
        <w:rPr>
          <w:rFonts w:asciiTheme="majorHAnsi" w:hAnsiTheme="majorHAnsi" w:cstheme="majorHAnsi"/>
          <w:b/>
          <w:sz w:val="24"/>
          <w:szCs w:val="24"/>
        </w:rPr>
        <w:t>0%</w:t>
      </w:r>
    </w:p>
    <w:p w14:paraId="096827DE" w14:textId="178CD0D7" w:rsidR="00390D13" w:rsidRPr="00676B3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„przygotowanie serwisu kawowego z wykorzystaniem kawy pochodzącej z produkcji spełniającej standardy społeczne Sprawiedliwego Handlu” będzie wynikała z informacji zapisanych w pkt. </w:t>
      </w:r>
      <w:r w:rsidR="00DE68F3" w:rsidRPr="00676B33">
        <w:rPr>
          <w:rFonts w:asciiTheme="majorHAnsi" w:hAnsiTheme="majorHAnsi" w:cstheme="majorHAnsi"/>
          <w:bCs/>
          <w:sz w:val="24"/>
          <w:szCs w:val="24"/>
        </w:rPr>
        <w:t>7</w:t>
      </w:r>
      <w:r w:rsidRPr="00676B33">
        <w:rPr>
          <w:rFonts w:asciiTheme="majorHAnsi" w:hAnsiTheme="majorHAnsi" w:cstheme="majorHAnsi"/>
          <w:bCs/>
          <w:sz w:val="24"/>
          <w:szCs w:val="24"/>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76B33" w:rsidRDefault="00390D13" w:rsidP="00717F03">
      <w:pPr>
        <w:pStyle w:val="Akapitzlist"/>
        <w:spacing w:before="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lastRenderedPageBreak/>
        <w:t>Przygotowanie serwisu kawowego bez wykorzystania kawy pochodzącej z produkcji spełniającej standardy społeczne Sprawiedliwego Handlu – 0 pkt.</w:t>
      </w:r>
    </w:p>
    <w:p w14:paraId="2F8DA422" w14:textId="77777777" w:rsidR="00390D13" w:rsidRPr="00676B33" w:rsidRDefault="00390D13" w:rsidP="00717F03">
      <w:pPr>
        <w:pStyle w:val="Akapitzlist"/>
        <w:spacing w:before="120" w:after="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Przygotowanie serwisu kawowego z wykorzystania kawy pochodzącej z produkcji spełniającej standardy społeczne Sprawiedliwego Handlu – 100 pkt.</w:t>
      </w:r>
    </w:p>
    <w:p w14:paraId="67DE7568" w14:textId="78487EE7"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103950A4"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Fairtrade,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Fairtrade, Fair for Life lub inną równoważną etykietą w zakresie wskazanych standardów społecznych.     </w:t>
      </w:r>
    </w:p>
    <w:p w14:paraId="6F630FDE" w14:textId="7D57F475" w:rsidR="00390D1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lastRenderedPageBreak/>
        <w:t xml:space="preserve">Oferta Wykonawcy w kryterium „Przygotowanie serwisu kawowego z wykorzystaniem kawy pochodzącej z produkcji spełniającej standardy społeczne Sprawiedliwego Handlu” może otrzymać maksymalnie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 xml:space="preserve">0 pkt (100 pkt x waga kryterium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0%).</w:t>
      </w:r>
    </w:p>
    <w:p w14:paraId="08F87F2C" w14:textId="77777777" w:rsidR="005C2293" w:rsidRPr="00711039" w:rsidRDefault="004F2A52" w:rsidP="001D2A40">
      <w:pPr>
        <w:pStyle w:val="Akapitzlist"/>
        <w:numPr>
          <w:ilvl w:val="1"/>
          <w:numId w:val="7"/>
        </w:numPr>
        <w:spacing w:line="360" w:lineRule="auto"/>
        <w:rPr>
          <w:rFonts w:asciiTheme="majorHAnsi" w:hAnsiTheme="majorHAnsi" w:cstheme="majorHAnsi"/>
          <w:b/>
          <w:sz w:val="24"/>
          <w:szCs w:val="24"/>
        </w:rPr>
      </w:pPr>
      <w:r w:rsidRPr="00711039">
        <w:rPr>
          <w:rFonts w:asciiTheme="majorHAnsi" w:hAnsiTheme="majorHAnsi" w:cstheme="majorHAnsi"/>
          <w:sz w:val="24"/>
          <w:szCs w:val="24"/>
        </w:rPr>
        <w:t>Za najkorzystniejszą</w:t>
      </w:r>
      <w:r w:rsidR="00647FB9" w:rsidRPr="00711039">
        <w:rPr>
          <w:rFonts w:asciiTheme="majorHAnsi" w:hAnsiTheme="majorHAnsi" w:cstheme="majorHAnsi"/>
          <w:sz w:val="24"/>
          <w:szCs w:val="24"/>
        </w:rPr>
        <w:t xml:space="preserve"> </w:t>
      </w:r>
      <w:r w:rsidR="00F364D1" w:rsidRPr="00711039">
        <w:rPr>
          <w:rFonts w:asciiTheme="majorHAnsi" w:hAnsiTheme="majorHAnsi" w:cstheme="majorHAnsi"/>
          <w:sz w:val="24"/>
          <w:szCs w:val="24"/>
        </w:rPr>
        <w:t xml:space="preserve">w każdej części </w:t>
      </w:r>
      <w:r w:rsidRPr="00711039">
        <w:rPr>
          <w:rFonts w:asciiTheme="majorHAnsi" w:hAnsiTheme="majorHAnsi" w:cstheme="majorHAnsi"/>
          <w:sz w:val="24"/>
          <w:szCs w:val="24"/>
        </w:rPr>
        <w:t xml:space="preserve">zostanie wybrana oferta, która otrzyma najwyższą ilość punktów obliczonych w następujący sposób: </w:t>
      </w:r>
      <w:bookmarkStart w:id="42" w:name="_Hlk83905077"/>
      <w:bookmarkStart w:id="43" w:name="_Hlk84586714"/>
    </w:p>
    <w:p w14:paraId="0A518EA2" w14:textId="3708648B" w:rsidR="001D2A40" w:rsidRPr="001D2A40" w:rsidRDefault="001D2A40" w:rsidP="005C2293">
      <w:pPr>
        <w:pStyle w:val="Akapitzlist"/>
        <w:spacing w:line="360" w:lineRule="auto"/>
        <w:ind w:left="792"/>
        <w:rPr>
          <w:rFonts w:asciiTheme="majorHAnsi" w:hAnsiTheme="majorHAnsi" w:cstheme="majorHAnsi"/>
          <w:b/>
          <w:color w:val="FF0000"/>
          <w:sz w:val="24"/>
          <w:szCs w:val="24"/>
        </w:rPr>
      </w:pPr>
      <w:r w:rsidRPr="00711039">
        <w:rPr>
          <w:rFonts w:asciiTheme="majorHAnsi" w:hAnsiTheme="majorHAnsi" w:cstheme="majorHAnsi"/>
          <w:b/>
          <w:bCs/>
          <w:sz w:val="24"/>
          <w:szCs w:val="24"/>
        </w:rPr>
        <w:t>Część nr 1,</w:t>
      </w:r>
      <w:r w:rsidR="00444DF9" w:rsidRPr="00711039">
        <w:rPr>
          <w:rFonts w:asciiTheme="majorHAnsi" w:hAnsiTheme="majorHAnsi" w:cstheme="majorHAnsi"/>
          <w:b/>
          <w:bCs/>
          <w:sz w:val="24"/>
          <w:szCs w:val="24"/>
        </w:rPr>
        <w:t xml:space="preserve"> </w:t>
      </w:r>
      <w:r w:rsidR="00F66B4C">
        <w:rPr>
          <w:rFonts w:asciiTheme="majorHAnsi" w:hAnsiTheme="majorHAnsi" w:cstheme="majorHAnsi"/>
          <w:b/>
          <w:bCs/>
          <w:sz w:val="24"/>
          <w:szCs w:val="24"/>
        </w:rPr>
        <w:t>2</w:t>
      </w:r>
      <w:r w:rsidRPr="00711039">
        <w:rPr>
          <w:rFonts w:asciiTheme="majorHAnsi" w:hAnsiTheme="majorHAnsi" w:cstheme="majorHAnsi"/>
          <w:b/>
          <w:sz w:val="24"/>
          <w:szCs w:val="24"/>
        </w:rPr>
        <w:t xml:space="preserve"> - </w:t>
      </w:r>
      <w:r w:rsidRPr="003E6F35">
        <w:rPr>
          <w:rFonts w:asciiTheme="majorHAnsi" w:hAnsiTheme="majorHAnsi" w:cstheme="majorHAnsi"/>
          <w:b/>
          <w:sz w:val="24"/>
          <w:szCs w:val="24"/>
        </w:rPr>
        <w:t xml:space="preserve">Liczba punktów ogółem (zaokrąglonych do dwóch miejsc po przecinku) = C + T + A + P </w:t>
      </w:r>
    </w:p>
    <w:bookmarkEnd w:id="42"/>
    <w:bookmarkEnd w:id="43"/>
    <w:p w14:paraId="00000120" w14:textId="1DFAFBAE" w:rsidR="000B72C3" w:rsidRPr="003E6F35" w:rsidRDefault="004F2A52" w:rsidP="007C66D4">
      <w:pPr>
        <w:pStyle w:val="Akapitzlist"/>
        <w:numPr>
          <w:ilvl w:val="1"/>
          <w:numId w:val="7"/>
        </w:numPr>
        <w:spacing w:line="360" w:lineRule="auto"/>
        <w:rPr>
          <w:rFonts w:asciiTheme="majorHAnsi" w:hAnsiTheme="majorHAnsi" w:cstheme="majorHAnsi"/>
          <w:sz w:val="24"/>
          <w:szCs w:val="24"/>
        </w:rPr>
      </w:pPr>
      <w:r w:rsidRPr="007835BD">
        <w:rPr>
          <w:rFonts w:asciiTheme="majorHAnsi" w:hAnsiTheme="majorHAnsi" w:cstheme="majorHAnsi"/>
          <w:sz w:val="24"/>
          <w:szCs w:val="24"/>
        </w:rPr>
        <w:t xml:space="preserve">Jeżeli </w:t>
      </w:r>
      <w:r w:rsidRPr="003E6F35">
        <w:rPr>
          <w:rFonts w:asciiTheme="majorHAnsi" w:hAnsiTheme="majorHAnsi" w:cstheme="majorHAnsi"/>
          <w:sz w:val="24"/>
          <w:szCs w:val="24"/>
        </w:rPr>
        <w:t xml:space="preserve">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3E6F35">
        <w:rPr>
          <w:rFonts w:asciiTheme="majorHAnsi" w:hAnsiTheme="majorHAnsi" w:cstheme="majorHAnsi"/>
          <w:sz w:val="24"/>
          <w:szCs w:val="24"/>
        </w:rPr>
        <w:t>kryterium</w:t>
      </w:r>
      <w:r w:rsidRPr="003E6F35">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3E6F35">
        <w:rPr>
          <w:rFonts w:asciiTheme="majorHAnsi" w:hAnsiTheme="majorHAnsi" w:cstheme="majorHAnsi"/>
          <w:sz w:val="24"/>
          <w:szCs w:val="24"/>
        </w:rPr>
        <w:t>cenę</w:t>
      </w:r>
      <w:r w:rsidRPr="003E6F35">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4" w:name="_Toc15811133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4"/>
    </w:p>
    <w:p w14:paraId="77670D77" w14:textId="67DC0C5A"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t>
      </w:r>
      <w:r w:rsidR="003D4BB4">
        <w:rPr>
          <w:rFonts w:asciiTheme="majorHAnsi" w:hAnsiTheme="majorHAnsi" w:cstheme="majorHAnsi"/>
          <w:sz w:val="24"/>
          <w:szCs w:val="24"/>
        </w:rPr>
        <w:t xml:space="preserve">w każdej części </w:t>
      </w:r>
      <w:r w:rsidR="002626CE" w:rsidRPr="00852EFB">
        <w:rPr>
          <w:rFonts w:asciiTheme="majorHAnsi" w:hAnsiTheme="majorHAnsi" w:cstheme="majorHAnsi"/>
          <w:sz w:val="24"/>
          <w:szCs w:val="24"/>
        </w:rPr>
        <w:t>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w:t>
      </w:r>
      <w:r w:rsidRPr="00852EFB">
        <w:rPr>
          <w:rFonts w:asciiTheme="majorHAnsi" w:hAnsiTheme="majorHAnsi" w:cstheme="majorHAnsi"/>
          <w:sz w:val="24"/>
          <w:szCs w:val="24"/>
        </w:rPr>
        <w:lastRenderedPageBreak/>
        <w:t xml:space="preserve">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5" w:name="_Toc158111339"/>
      <w:r w:rsidRPr="004F2A52">
        <w:lastRenderedPageBreak/>
        <w:t>Wymagania dotyczące zabezpieczenia należytego wykonania umowy</w:t>
      </w:r>
      <w:bookmarkEnd w:id="45"/>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6" w:name="_Toc158111340"/>
      <w:r w:rsidRPr="004F2A52">
        <w:t>Powody unieważnienia post</w:t>
      </w:r>
      <w:r w:rsidR="00546FEB" w:rsidRPr="004F2A52">
        <w:t>ę</w:t>
      </w:r>
      <w:r w:rsidRPr="004F2A52">
        <w:t>powania</w:t>
      </w:r>
      <w:bookmarkEnd w:id="46"/>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7" w:name="_Toc158111341"/>
      <w:bookmarkStart w:id="48" w:name="_Hlk82431737"/>
      <w:r w:rsidRPr="00693271">
        <w:t>Informacje</w:t>
      </w:r>
      <w:r w:rsidR="002626CE" w:rsidRPr="00693271">
        <w:t xml:space="preserve"> o </w:t>
      </w:r>
      <w:r w:rsidRPr="00693271">
        <w:t>treści zawieranej umowy oraz możliwości jej zmiany</w:t>
      </w:r>
      <w:bookmarkEnd w:id="47"/>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9" w:name="_Hlk65662784"/>
      <w:bookmarkEnd w:id="48"/>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50" w:name="_Toc158111342"/>
      <w:bookmarkEnd w:id="49"/>
      <w:r w:rsidRPr="004F2A52">
        <w:t>Pouczenie</w:t>
      </w:r>
      <w:r w:rsidR="002626CE" w:rsidRPr="004F2A52">
        <w:t xml:space="preserve"> o </w:t>
      </w:r>
      <w:r w:rsidRPr="004F2A52">
        <w:t>środkach ochrony prawnej przysługujących Wykonawcy</w:t>
      </w:r>
      <w:bookmarkEnd w:id="50"/>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F6AE82C" w:rsidR="000B72C3" w:rsidRPr="003B0F22" w:rsidRDefault="00E335FF" w:rsidP="007C66D4">
      <w:pPr>
        <w:pStyle w:val="Akapitzlist"/>
        <w:numPr>
          <w:ilvl w:val="1"/>
          <w:numId w:val="7"/>
        </w:numPr>
        <w:spacing w:line="360" w:lineRule="auto"/>
        <w:rPr>
          <w:rFonts w:asciiTheme="majorHAnsi" w:hAnsiTheme="majorHAnsi" w:cstheme="majorHAnsi"/>
          <w:sz w:val="24"/>
          <w:szCs w:val="24"/>
        </w:rPr>
      </w:pPr>
      <w:bookmarkStart w:id="51" w:name="_Hlk179961180"/>
      <w:r w:rsidRPr="00E335FF">
        <w:rPr>
          <w:rFonts w:asciiTheme="majorHAnsi" w:hAnsiTheme="majorHAnsi" w:cstheme="majorHAnsi"/>
          <w:sz w:val="24"/>
          <w:szCs w:val="24"/>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bookmarkEnd w:id="51"/>
      <w:r>
        <w:rPr>
          <w:rFonts w:asciiTheme="majorHAnsi" w:hAnsiTheme="majorHAnsi" w:cstheme="majorHAnsi"/>
          <w:sz w:val="24"/>
          <w:szCs w:val="24"/>
        </w:rPr>
        <w:t>.</w:t>
      </w:r>
      <w:r w:rsidR="0085636E">
        <w:rPr>
          <w:rFonts w:asciiTheme="majorHAnsi" w:hAnsiTheme="majorHAnsi" w:cstheme="majorHAnsi"/>
          <w:sz w:val="24"/>
          <w:szCs w:val="24"/>
        </w:rPr>
        <w:t xml:space="preserve"> </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519 ust. 1 ustawy PZP, przesyłając jednocześnie jej odpis przeciwnikowi skargi. Złożenie </w:t>
      </w:r>
      <w:r w:rsidRPr="003B0F22">
        <w:rPr>
          <w:rFonts w:asciiTheme="majorHAnsi" w:hAnsiTheme="majorHAnsi" w:cstheme="majorHAnsi"/>
          <w:sz w:val="24"/>
          <w:szCs w:val="24"/>
        </w:rPr>
        <w:lastRenderedPageBreak/>
        <w:t>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52" w:name="_Toc158111343"/>
      <w:r w:rsidRPr="003150A8">
        <w:t>Spis załączników</w:t>
      </w:r>
      <w:bookmarkEnd w:id="52"/>
    </w:p>
    <w:p w14:paraId="00000152" w14:textId="0756BDA3" w:rsidR="000B72C3" w:rsidRPr="003B0F22" w:rsidRDefault="00F33584"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Opis przedmiotu zamówienia.</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05A3D527" w14:textId="009CBE7E" w:rsidR="00F33584"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03FF38FA" w14:textId="785B41CE"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Zobowiązanie podmiotu udostępniającego zasoby</w:t>
      </w:r>
    </w:p>
    <w:p w14:paraId="71398C1C" w14:textId="6A1282A2"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 xml:space="preserve">Wykaz </w:t>
      </w:r>
      <w:r w:rsidR="00FB3382" w:rsidRPr="003B0F22">
        <w:rPr>
          <w:rFonts w:asciiTheme="majorHAnsi" w:hAnsiTheme="majorHAnsi" w:cstheme="majorHAnsi"/>
          <w:sz w:val="24"/>
          <w:szCs w:val="24"/>
        </w:rPr>
        <w:t>usług</w:t>
      </w:r>
    </w:p>
    <w:p w14:paraId="63CE8574" w14:textId="026BC129" w:rsidR="00BF0C7B"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Wykaz osób skierowanych do realizacji zamówienia – zatrudnienia z aspektu społecznego.</w:t>
      </w:r>
    </w:p>
    <w:p w14:paraId="7ADE0481" w14:textId="1B1D2B96" w:rsidR="006B795C" w:rsidRPr="003B0F22" w:rsidRDefault="006B795C"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zdawczo-odbiorczy.</w:t>
      </w:r>
    </w:p>
    <w:p w14:paraId="491DCB3F" w14:textId="122691AA" w:rsidR="006B795C" w:rsidRPr="003B0F22" w:rsidRDefault="006B795C" w:rsidP="00B1083C">
      <w:pPr>
        <w:pStyle w:val="Akapitzlist"/>
        <w:numPr>
          <w:ilvl w:val="0"/>
          <w:numId w:val="4"/>
        </w:numPr>
        <w:tabs>
          <w:tab w:val="left" w:pos="993"/>
        </w:tabs>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 kontroli wykorzystania do przygotowania serwisu kawowego w całości kawy spełniającej standardy społeczne Sprawiedliwego Handlu.</w:t>
      </w:r>
    </w:p>
    <w:sectPr w:rsidR="006B795C" w:rsidRPr="003B0F22" w:rsidSect="00E27103">
      <w:headerReference w:type="even" r:id="rId27"/>
      <w:headerReference w:type="default" r:id="rId28"/>
      <w:footerReference w:type="default" r:id="rId29"/>
      <w:headerReference w:type="first" r:id="rId30"/>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46B9" w14:textId="77777777" w:rsidR="001C2EF8" w:rsidRDefault="001C2EF8">
      <w:pPr>
        <w:spacing w:line="240" w:lineRule="auto"/>
      </w:pPr>
      <w:r>
        <w:separator/>
      </w:r>
    </w:p>
  </w:endnote>
  <w:endnote w:type="continuationSeparator" w:id="0">
    <w:p w14:paraId="0F2F0333" w14:textId="77777777" w:rsidR="001C2EF8" w:rsidRDefault="001C2EF8">
      <w:pPr>
        <w:spacing w:line="240" w:lineRule="auto"/>
      </w:pPr>
      <w:r>
        <w:continuationSeparator/>
      </w:r>
    </w:p>
  </w:endnote>
  <w:endnote w:type="continuationNotice" w:id="1">
    <w:p w14:paraId="5439CFB1" w14:textId="77777777" w:rsidR="001C2EF8" w:rsidRDefault="001C2E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9639" w14:textId="77777777" w:rsidR="001C2EF8" w:rsidRDefault="001C2EF8">
      <w:pPr>
        <w:spacing w:line="240" w:lineRule="auto"/>
      </w:pPr>
      <w:r>
        <w:separator/>
      </w:r>
    </w:p>
  </w:footnote>
  <w:footnote w:type="continuationSeparator" w:id="0">
    <w:p w14:paraId="5EA9747F" w14:textId="77777777" w:rsidR="001C2EF8" w:rsidRDefault="001C2EF8">
      <w:pPr>
        <w:spacing w:line="240" w:lineRule="auto"/>
      </w:pPr>
      <w:r>
        <w:continuationSeparator/>
      </w:r>
    </w:p>
  </w:footnote>
  <w:footnote w:type="continuationNotice" w:id="1">
    <w:p w14:paraId="2E413270" w14:textId="77777777" w:rsidR="001C2EF8" w:rsidRDefault="001C2E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8863" w14:textId="57E29B64" w:rsidR="00FC23F1" w:rsidRPr="009B4AF8" w:rsidRDefault="00FC23F1" w:rsidP="00F50D3F">
    <w:pPr>
      <w:tabs>
        <w:tab w:val="center" w:pos="4513"/>
        <w:tab w:val="right" w:pos="9026"/>
      </w:tabs>
      <w:spacing w:line="240" w:lineRule="auto"/>
      <w:rPr>
        <w:rFonts w:ascii="Calibri" w:eastAsia="Calibri" w:hAnsi="Calibri" w:cs="Times New Roman"/>
        <w:sz w:val="24"/>
        <w:szCs w:val="24"/>
        <w:lang w:val="pl-PL" w:eastAsia="en-US"/>
      </w:rPr>
    </w:pPr>
    <w:r w:rsidRPr="009B4AF8">
      <w:rPr>
        <w:rFonts w:asciiTheme="majorHAnsi" w:hAnsiTheme="majorHAnsi" w:cstheme="majorHAnsi"/>
        <w:i/>
        <w:iCs/>
      </w:rPr>
      <w:t>Numer</w:t>
    </w:r>
    <w:r w:rsidRPr="009B4AF8">
      <w:rPr>
        <w:rFonts w:asciiTheme="majorHAnsi" w:hAnsiTheme="majorHAnsi" w:cstheme="majorHAnsi"/>
        <w:i/>
      </w:rPr>
      <w:t xml:space="preserve"> postępowania:</w:t>
    </w:r>
    <w:r w:rsidRPr="009B4AF8">
      <w:rPr>
        <w:rFonts w:asciiTheme="majorHAnsi" w:hAnsiTheme="majorHAnsi" w:cstheme="majorHAnsi"/>
        <w:i/>
        <w:iCs/>
      </w:rPr>
      <w:t xml:space="preserve"> </w:t>
    </w:r>
    <w:r w:rsidR="009B4AF8" w:rsidRPr="009B4AF8">
      <w:rPr>
        <w:rFonts w:asciiTheme="majorHAnsi" w:hAnsiTheme="majorHAnsi" w:cstheme="majorHAnsi"/>
        <w:i/>
        <w:iCs/>
      </w:rPr>
      <w:t>2</w:t>
    </w:r>
    <w:r w:rsidRPr="009B4AF8">
      <w:rPr>
        <w:rFonts w:asciiTheme="majorHAnsi" w:hAnsiTheme="majorHAnsi" w:cstheme="majorHAnsi"/>
        <w:i/>
        <w:iCs/>
      </w:rPr>
      <w:t>/ZP/202</w:t>
    </w:r>
    <w:r w:rsidR="0083460E" w:rsidRPr="009B4AF8">
      <w:rPr>
        <w:rFonts w:asciiTheme="majorHAnsi" w:hAnsiTheme="majorHAnsi" w:cstheme="majorHAnsi"/>
        <w:i/>
        <w:iCs/>
      </w:rPr>
      <w:t>5</w:t>
    </w:r>
    <w:r w:rsidR="00A42DBF" w:rsidRPr="009B4AF8">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00C92637" w:rsidR="00FC23F1" w:rsidRPr="009B4AF8" w:rsidRDefault="00B23F8B" w:rsidP="00FC2D48">
    <w:pPr>
      <w:tabs>
        <w:tab w:val="center" w:pos="4513"/>
        <w:tab w:val="right" w:pos="9026"/>
      </w:tabs>
      <w:spacing w:line="240" w:lineRule="auto"/>
      <w:rPr>
        <w:rFonts w:ascii="Calibri" w:eastAsia="Calibri" w:hAnsi="Calibri" w:cs="Times New Roman"/>
        <w:sz w:val="24"/>
        <w:szCs w:val="24"/>
        <w:lang w:val="pl-PL" w:eastAsia="en-US"/>
      </w:rPr>
    </w:pPr>
    <w:r w:rsidRPr="009B4AF8">
      <w:rPr>
        <w:rFonts w:asciiTheme="majorHAnsi" w:hAnsiTheme="majorHAnsi" w:cstheme="majorHAnsi"/>
        <w:i/>
        <w:iCs/>
      </w:rPr>
      <w:t>Numer</w:t>
    </w:r>
    <w:r w:rsidRPr="009B4AF8">
      <w:rPr>
        <w:rFonts w:asciiTheme="majorHAnsi" w:hAnsiTheme="majorHAnsi" w:cstheme="majorHAnsi"/>
        <w:i/>
      </w:rPr>
      <w:t xml:space="preserve"> postępowania:</w:t>
    </w:r>
    <w:r w:rsidRPr="009B4AF8">
      <w:rPr>
        <w:rFonts w:asciiTheme="majorHAnsi" w:hAnsiTheme="majorHAnsi" w:cstheme="majorHAnsi"/>
        <w:i/>
        <w:iCs/>
      </w:rPr>
      <w:t xml:space="preserve"> </w:t>
    </w:r>
    <w:r w:rsidR="00B01A3B" w:rsidRPr="009B4AF8">
      <w:rPr>
        <w:rFonts w:asciiTheme="majorHAnsi" w:hAnsiTheme="majorHAnsi" w:cstheme="majorHAnsi"/>
        <w:i/>
        <w:iCs/>
      </w:rPr>
      <w:t>2</w:t>
    </w:r>
    <w:r w:rsidRPr="009B4AF8">
      <w:rPr>
        <w:rFonts w:asciiTheme="majorHAnsi" w:hAnsiTheme="majorHAnsi" w:cstheme="majorHAnsi"/>
        <w:i/>
        <w:iCs/>
      </w:rPr>
      <w:t>/ZP/202</w:t>
    </w:r>
    <w:r w:rsidR="0083460E" w:rsidRPr="009B4AF8">
      <w:rPr>
        <w:rFonts w:asciiTheme="majorHAnsi" w:hAnsiTheme="majorHAnsi" w:cstheme="majorHAnsi"/>
        <w:i/>
        <w:iCs/>
      </w:rPr>
      <w:t>5</w:t>
    </w:r>
    <w:r w:rsidRPr="009B4AF8">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74493"/>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3DB92B26"/>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5755178C"/>
    <w:multiLevelType w:val="multilevel"/>
    <w:tmpl w:val="A676AA5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1F1E52"/>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5"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294DD0"/>
    <w:multiLevelType w:val="hybridMultilevel"/>
    <w:tmpl w:val="8A80F5EC"/>
    <w:lvl w:ilvl="0" w:tplc="26E0CEA6">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0"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2"/>
  </w:num>
  <w:num w:numId="2" w16cid:durableId="1033965687">
    <w:abstractNumId w:val="30"/>
  </w:num>
  <w:num w:numId="3" w16cid:durableId="91752345">
    <w:abstractNumId w:val="17"/>
  </w:num>
  <w:num w:numId="4" w16cid:durableId="2130279266">
    <w:abstractNumId w:val="21"/>
  </w:num>
  <w:num w:numId="5" w16cid:durableId="2049794076">
    <w:abstractNumId w:val="18"/>
  </w:num>
  <w:num w:numId="6" w16cid:durableId="1014498794">
    <w:abstractNumId w:val="22"/>
  </w:num>
  <w:num w:numId="7" w16cid:durableId="168913637">
    <w:abstractNumId w:val="19"/>
  </w:num>
  <w:num w:numId="8" w16cid:durableId="1034768000">
    <w:abstractNumId w:val="31"/>
  </w:num>
  <w:num w:numId="9" w16cid:durableId="185675954">
    <w:abstractNumId w:val="19"/>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8"/>
  </w:num>
  <w:num w:numId="16" w16cid:durableId="824931902">
    <w:abstractNumId w:val="26"/>
  </w:num>
  <w:num w:numId="17" w16cid:durableId="468548430">
    <w:abstractNumId w:val="13"/>
  </w:num>
  <w:num w:numId="18" w16cid:durableId="1975792237">
    <w:abstractNumId w:val="23"/>
  </w:num>
  <w:num w:numId="19" w16cid:durableId="1912037141">
    <w:abstractNumId w:val="6"/>
  </w:num>
  <w:num w:numId="20" w16cid:durableId="125903645">
    <w:abstractNumId w:val="25"/>
  </w:num>
  <w:num w:numId="21" w16cid:durableId="1002004255">
    <w:abstractNumId w:val="9"/>
  </w:num>
  <w:num w:numId="22" w16cid:durableId="1688873178">
    <w:abstractNumId w:val="15"/>
  </w:num>
  <w:num w:numId="23" w16cid:durableId="1697775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9"/>
  </w:num>
  <w:num w:numId="25" w16cid:durableId="193812412">
    <w:abstractNumId w:val="2"/>
  </w:num>
  <w:num w:numId="26" w16cid:durableId="1760177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6"/>
  </w:num>
  <w:num w:numId="28" w16cid:durableId="292759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4"/>
  </w:num>
  <w:num w:numId="31" w16cid:durableId="114103361">
    <w:abstractNumId w:val="10"/>
  </w:num>
  <w:num w:numId="32" w16cid:durableId="1476096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2"/>
  </w:num>
  <w:num w:numId="34" w16cid:durableId="199938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249318">
    <w:abstractNumId w:val="11"/>
  </w:num>
  <w:num w:numId="36" w16cid:durableId="1738362983">
    <w:abstractNumId w:val="20"/>
  </w:num>
  <w:num w:numId="37" w16cid:durableId="141235671">
    <w:abstractNumId w:val="8"/>
  </w:num>
  <w:num w:numId="38" w16cid:durableId="18220462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25ABE"/>
    <w:rsid w:val="00030BB1"/>
    <w:rsid w:val="0003151D"/>
    <w:rsid w:val="00032308"/>
    <w:rsid w:val="0003564E"/>
    <w:rsid w:val="00037C02"/>
    <w:rsid w:val="00040B16"/>
    <w:rsid w:val="00041976"/>
    <w:rsid w:val="00041A72"/>
    <w:rsid w:val="00042A5A"/>
    <w:rsid w:val="000439CB"/>
    <w:rsid w:val="00044621"/>
    <w:rsid w:val="00044698"/>
    <w:rsid w:val="00050C31"/>
    <w:rsid w:val="00051083"/>
    <w:rsid w:val="00056886"/>
    <w:rsid w:val="0005782A"/>
    <w:rsid w:val="00057ABA"/>
    <w:rsid w:val="00057EF5"/>
    <w:rsid w:val="00066A23"/>
    <w:rsid w:val="00067E7E"/>
    <w:rsid w:val="00070067"/>
    <w:rsid w:val="00072A75"/>
    <w:rsid w:val="00073C00"/>
    <w:rsid w:val="0007459E"/>
    <w:rsid w:val="00075926"/>
    <w:rsid w:val="00080290"/>
    <w:rsid w:val="0008302D"/>
    <w:rsid w:val="00083093"/>
    <w:rsid w:val="00083403"/>
    <w:rsid w:val="00083485"/>
    <w:rsid w:val="00084E6F"/>
    <w:rsid w:val="00086339"/>
    <w:rsid w:val="0008691A"/>
    <w:rsid w:val="00087934"/>
    <w:rsid w:val="00090333"/>
    <w:rsid w:val="0009263E"/>
    <w:rsid w:val="00094085"/>
    <w:rsid w:val="00094423"/>
    <w:rsid w:val="00096E10"/>
    <w:rsid w:val="000A2146"/>
    <w:rsid w:val="000A340E"/>
    <w:rsid w:val="000A469F"/>
    <w:rsid w:val="000A5033"/>
    <w:rsid w:val="000A5A3B"/>
    <w:rsid w:val="000A6655"/>
    <w:rsid w:val="000B0E10"/>
    <w:rsid w:val="000B0E77"/>
    <w:rsid w:val="000B4555"/>
    <w:rsid w:val="000B4793"/>
    <w:rsid w:val="000B5BC9"/>
    <w:rsid w:val="000B6491"/>
    <w:rsid w:val="000B72C3"/>
    <w:rsid w:val="000C18A2"/>
    <w:rsid w:val="000C2AEB"/>
    <w:rsid w:val="000C4BF0"/>
    <w:rsid w:val="000C66CC"/>
    <w:rsid w:val="000C6DA4"/>
    <w:rsid w:val="000D2DE7"/>
    <w:rsid w:val="000D492D"/>
    <w:rsid w:val="000D65DE"/>
    <w:rsid w:val="000D7234"/>
    <w:rsid w:val="000D78DE"/>
    <w:rsid w:val="000E099C"/>
    <w:rsid w:val="000E20FD"/>
    <w:rsid w:val="000E2289"/>
    <w:rsid w:val="000E3D1B"/>
    <w:rsid w:val="000E59B7"/>
    <w:rsid w:val="000E774E"/>
    <w:rsid w:val="000F0F83"/>
    <w:rsid w:val="000F20CC"/>
    <w:rsid w:val="000F4355"/>
    <w:rsid w:val="000F537F"/>
    <w:rsid w:val="000F561B"/>
    <w:rsid w:val="000F5898"/>
    <w:rsid w:val="0010052B"/>
    <w:rsid w:val="00100D20"/>
    <w:rsid w:val="00100F62"/>
    <w:rsid w:val="0010174B"/>
    <w:rsid w:val="001062EA"/>
    <w:rsid w:val="0010654A"/>
    <w:rsid w:val="001078CC"/>
    <w:rsid w:val="00107CD6"/>
    <w:rsid w:val="00107D54"/>
    <w:rsid w:val="001104A8"/>
    <w:rsid w:val="0011171F"/>
    <w:rsid w:val="00111A92"/>
    <w:rsid w:val="001169F5"/>
    <w:rsid w:val="00116BBC"/>
    <w:rsid w:val="00117277"/>
    <w:rsid w:val="00117A4A"/>
    <w:rsid w:val="0012335B"/>
    <w:rsid w:val="001256C5"/>
    <w:rsid w:val="00130D66"/>
    <w:rsid w:val="00131A8D"/>
    <w:rsid w:val="00131D41"/>
    <w:rsid w:val="00133B45"/>
    <w:rsid w:val="00134B08"/>
    <w:rsid w:val="00134C5F"/>
    <w:rsid w:val="001351B0"/>
    <w:rsid w:val="001352D3"/>
    <w:rsid w:val="00135AD3"/>
    <w:rsid w:val="00136F51"/>
    <w:rsid w:val="001420AE"/>
    <w:rsid w:val="00142291"/>
    <w:rsid w:val="00145321"/>
    <w:rsid w:val="00145CF6"/>
    <w:rsid w:val="0014624E"/>
    <w:rsid w:val="00147354"/>
    <w:rsid w:val="00150987"/>
    <w:rsid w:val="001509E8"/>
    <w:rsid w:val="001530CB"/>
    <w:rsid w:val="00154519"/>
    <w:rsid w:val="00160C8C"/>
    <w:rsid w:val="00162EC3"/>
    <w:rsid w:val="00164F8E"/>
    <w:rsid w:val="00166831"/>
    <w:rsid w:val="0017078C"/>
    <w:rsid w:val="0017325F"/>
    <w:rsid w:val="0017396E"/>
    <w:rsid w:val="00176306"/>
    <w:rsid w:val="00176ABC"/>
    <w:rsid w:val="00176B4E"/>
    <w:rsid w:val="0017769B"/>
    <w:rsid w:val="00180835"/>
    <w:rsid w:val="00180882"/>
    <w:rsid w:val="00182EF4"/>
    <w:rsid w:val="001835E5"/>
    <w:rsid w:val="00183D36"/>
    <w:rsid w:val="00184770"/>
    <w:rsid w:val="00184FAB"/>
    <w:rsid w:val="00186C97"/>
    <w:rsid w:val="00192A2A"/>
    <w:rsid w:val="001A02FF"/>
    <w:rsid w:val="001A1484"/>
    <w:rsid w:val="001A2126"/>
    <w:rsid w:val="001A32B4"/>
    <w:rsid w:val="001A5A40"/>
    <w:rsid w:val="001A65C4"/>
    <w:rsid w:val="001A79E7"/>
    <w:rsid w:val="001B1332"/>
    <w:rsid w:val="001B4272"/>
    <w:rsid w:val="001B50A4"/>
    <w:rsid w:val="001B6DB9"/>
    <w:rsid w:val="001B6DBD"/>
    <w:rsid w:val="001C0508"/>
    <w:rsid w:val="001C16B8"/>
    <w:rsid w:val="001C1CDF"/>
    <w:rsid w:val="001C2EF8"/>
    <w:rsid w:val="001C3531"/>
    <w:rsid w:val="001C410D"/>
    <w:rsid w:val="001C5B2F"/>
    <w:rsid w:val="001C7300"/>
    <w:rsid w:val="001C75CC"/>
    <w:rsid w:val="001D2A40"/>
    <w:rsid w:val="001D3D76"/>
    <w:rsid w:val="001D4BDE"/>
    <w:rsid w:val="001D5A2F"/>
    <w:rsid w:val="001D764E"/>
    <w:rsid w:val="001E0A7B"/>
    <w:rsid w:val="001E2CAB"/>
    <w:rsid w:val="001E30D0"/>
    <w:rsid w:val="001E54D4"/>
    <w:rsid w:val="001E7F79"/>
    <w:rsid w:val="001F0311"/>
    <w:rsid w:val="001F1E17"/>
    <w:rsid w:val="001F1EED"/>
    <w:rsid w:val="001F323B"/>
    <w:rsid w:val="001F361A"/>
    <w:rsid w:val="0020050C"/>
    <w:rsid w:val="002011DC"/>
    <w:rsid w:val="00201848"/>
    <w:rsid w:val="00201C1C"/>
    <w:rsid w:val="00202B72"/>
    <w:rsid w:val="00206E0F"/>
    <w:rsid w:val="0021033E"/>
    <w:rsid w:val="002126FB"/>
    <w:rsid w:val="0021419F"/>
    <w:rsid w:val="002143D3"/>
    <w:rsid w:val="00215795"/>
    <w:rsid w:val="00217BDD"/>
    <w:rsid w:val="00221E0B"/>
    <w:rsid w:val="002227DF"/>
    <w:rsid w:val="0022417E"/>
    <w:rsid w:val="00224AF4"/>
    <w:rsid w:val="002257D8"/>
    <w:rsid w:val="00226817"/>
    <w:rsid w:val="00227AD3"/>
    <w:rsid w:val="0023183E"/>
    <w:rsid w:val="002318CA"/>
    <w:rsid w:val="0023351E"/>
    <w:rsid w:val="002342E5"/>
    <w:rsid w:val="00234EFF"/>
    <w:rsid w:val="00236196"/>
    <w:rsid w:val="002362FE"/>
    <w:rsid w:val="0023669E"/>
    <w:rsid w:val="00253140"/>
    <w:rsid w:val="0025322C"/>
    <w:rsid w:val="002535EF"/>
    <w:rsid w:val="002557FC"/>
    <w:rsid w:val="00255CE5"/>
    <w:rsid w:val="00260F07"/>
    <w:rsid w:val="002626CE"/>
    <w:rsid w:val="00263AD1"/>
    <w:rsid w:val="00264D95"/>
    <w:rsid w:val="00266ABF"/>
    <w:rsid w:val="002670BB"/>
    <w:rsid w:val="002758B7"/>
    <w:rsid w:val="00275E55"/>
    <w:rsid w:val="002763CE"/>
    <w:rsid w:val="0028054C"/>
    <w:rsid w:val="0028244A"/>
    <w:rsid w:val="00283879"/>
    <w:rsid w:val="00283E6C"/>
    <w:rsid w:val="002842C6"/>
    <w:rsid w:val="0028586F"/>
    <w:rsid w:val="00286DE9"/>
    <w:rsid w:val="00287F69"/>
    <w:rsid w:val="00292EAE"/>
    <w:rsid w:val="0029382F"/>
    <w:rsid w:val="00294FE3"/>
    <w:rsid w:val="002A3E54"/>
    <w:rsid w:val="002A73B8"/>
    <w:rsid w:val="002B0BD5"/>
    <w:rsid w:val="002B1600"/>
    <w:rsid w:val="002B32D3"/>
    <w:rsid w:val="002B3B5B"/>
    <w:rsid w:val="002B5243"/>
    <w:rsid w:val="002B536C"/>
    <w:rsid w:val="002B546B"/>
    <w:rsid w:val="002B6039"/>
    <w:rsid w:val="002C083C"/>
    <w:rsid w:val="002C2196"/>
    <w:rsid w:val="002C4291"/>
    <w:rsid w:val="002C5504"/>
    <w:rsid w:val="002C5676"/>
    <w:rsid w:val="002C6ABB"/>
    <w:rsid w:val="002C75BA"/>
    <w:rsid w:val="002D02C5"/>
    <w:rsid w:val="002D7829"/>
    <w:rsid w:val="002E1CE2"/>
    <w:rsid w:val="002E3282"/>
    <w:rsid w:val="002E39B7"/>
    <w:rsid w:val="002E4464"/>
    <w:rsid w:val="002E5514"/>
    <w:rsid w:val="002E620F"/>
    <w:rsid w:val="002E6867"/>
    <w:rsid w:val="002F6E19"/>
    <w:rsid w:val="002F6E65"/>
    <w:rsid w:val="002F7608"/>
    <w:rsid w:val="002F78D8"/>
    <w:rsid w:val="0030026C"/>
    <w:rsid w:val="00304ED3"/>
    <w:rsid w:val="00305975"/>
    <w:rsid w:val="003076C5"/>
    <w:rsid w:val="00312C51"/>
    <w:rsid w:val="00314FA0"/>
    <w:rsid w:val="003150A8"/>
    <w:rsid w:val="003151FC"/>
    <w:rsid w:val="0031770A"/>
    <w:rsid w:val="00317D67"/>
    <w:rsid w:val="00322347"/>
    <w:rsid w:val="00324CFB"/>
    <w:rsid w:val="003273C2"/>
    <w:rsid w:val="00331746"/>
    <w:rsid w:val="00331E26"/>
    <w:rsid w:val="003326E4"/>
    <w:rsid w:val="003341ED"/>
    <w:rsid w:val="00335E23"/>
    <w:rsid w:val="00337C07"/>
    <w:rsid w:val="003413DA"/>
    <w:rsid w:val="00341777"/>
    <w:rsid w:val="00341A40"/>
    <w:rsid w:val="00342E30"/>
    <w:rsid w:val="003450BA"/>
    <w:rsid w:val="0034554A"/>
    <w:rsid w:val="00345CCC"/>
    <w:rsid w:val="003464AA"/>
    <w:rsid w:val="00346EC9"/>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370"/>
    <w:rsid w:val="003759A3"/>
    <w:rsid w:val="0037713E"/>
    <w:rsid w:val="00381BFD"/>
    <w:rsid w:val="00381D64"/>
    <w:rsid w:val="00383F22"/>
    <w:rsid w:val="00384368"/>
    <w:rsid w:val="003848B4"/>
    <w:rsid w:val="003853BC"/>
    <w:rsid w:val="003869F3"/>
    <w:rsid w:val="00387C59"/>
    <w:rsid w:val="00387F02"/>
    <w:rsid w:val="00390D13"/>
    <w:rsid w:val="00391644"/>
    <w:rsid w:val="003952D8"/>
    <w:rsid w:val="00396748"/>
    <w:rsid w:val="00396A50"/>
    <w:rsid w:val="003A0147"/>
    <w:rsid w:val="003A13D8"/>
    <w:rsid w:val="003A1F2F"/>
    <w:rsid w:val="003A2D23"/>
    <w:rsid w:val="003A62A1"/>
    <w:rsid w:val="003A7472"/>
    <w:rsid w:val="003A7CEC"/>
    <w:rsid w:val="003B0F22"/>
    <w:rsid w:val="003B16FA"/>
    <w:rsid w:val="003B195B"/>
    <w:rsid w:val="003B1B6F"/>
    <w:rsid w:val="003B2809"/>
    <w:rsid w:val="003B310E"/>
    <w:rsid w:val="003B6086"/>
    <w:rsid w:val="003B707A"/>
    <w:rsid w:val="003B7BFB"/>
    <w:rsid w:val="003C1960"/>
    <w:rsid w:val="003C1C37"/>
    <w:rsid w:val="003C3498"/>
    <w:rsid w:val="003C6B65"/>
    <w:rsid w:val="003D0F89"/>
    <w:rsid w:val="003D21DE"/>
    <w:rsid w:val="003D4BB4"/>
    <w:rsid w:val="003D5087"/>
    <w:rsid w:val="003D5219"/>
    <w:rsid w:val="003D53C2"/>
    <w:rsid w:val="003E39B1"/>
    <w:rsid w:val="003E49AF"/>
    <w:rsid w:val="003E5498"/>
    <w:rsid w:val="003E5AE2"/>
    <w:rsid w:val="003E6420"/>
    <w:rsid w:val="003E68FF"/>
    <w:rsid w:val="003E6F35"/>
    <w:rsid w:val="003F0706"/>
    <w:rsid w:val="003F3D06"/>
    <w:rsid w:val="003F51B8"/>
    <w:rsid w:val="003F64CF"/>
    <w:rsid w:val="003F7BA8"/>
    <w:rsid w:val="00402973"/>
    <w:rsid w:val="00402D1D"/>
    <w:rsid w:val="00404840"/>
    <w:rsid w:val="004058E6"/>
    <w:rsid w:val="00405B64"/>
    <w:rsid w:val="00406199"/>
    <w:rsid w:val="00406455"/>
    <w:rsid w:val="004071BD"/>
    <w:rsid w:val="00407402"/>
    <w:rsid w:val="00407CCD"/>
    <w:rsid w:val="0041008F"/>
    <w:rsid w:val="004130F8"/>
    <w:rsid w:val="0041313C"/>
    <w:rsid w:val="00413EC5"/>
    <w:rsid w:val="00414B4E"/>
    <w:rsid w:val="004159E1"/>
    <w:rsid w:val="0041727D"/>
    <w:rsid w:val="004176F8"/>
    <w:rsid w:val="00420888"/>
    <w:rsid w:val="004210BF"/>
    <w:rsid w:val="004234C7"/>
    <w:rsid w:val="00426CF3"/>
    <w:rsid w:val="00427DB7"/>
    <w:rsid w:val="004301E2"/>
    <w:rsid w:val="00431475"/>
    <w:rsid w:val="00432886"/>
    <w:rsid w:val="00434349"/>
    <w:rsid w:val="00434B9D"/>
    <w:rsid w:val="00435FED"/>
    <w:rsid w:val="00436667"/>
    <w:rsid w:val="00436DAA"/>
    <w:rsid w:val="00440032"/>
    <w:rsid w:val="00444DF9"/>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703"/>
    <w:rsid w:val="00476C16"/>
    <w:rsid w:val="004777FD"/>
    <w:rsid w:val="00482DBA"/>
    <w:rsid w:val="00484893"/>
    <w:rsid w:val="00485125"/>
    <w:rsid w:val="00487B70"/>
    <w:rsid w:val="00491734"/>
    <w:rsid w:val="00491823"/>
    <w:rsid w:val="004927A0"/>
    <w:rsid w:val="004929C6"/>
    <w:rsid w:val="0049483A"/>
    <w:rsid w:val="004949A0"/>
    <w:rsid w:val="00494DB0"/>
    <w:rsid w:val="00496F0F"/>
    <w:rsid w:val="00497987"/>
    <w:rsid w:val="004A1E04"/>
    <w:rsid w:val="004A21DE"/>
    <w:rsid w:val="004A2B75"/>
    <w:rsid w:val="004A40FB"/>
    <w:rsid w:val="004A4FCD"/>
    <w:rsid w:val="004B1915"/>
    <w:rsid w:val="004B1EC9"/>
    <w:rsid w:val="004B2E95"/>
    <w:rsid w:val="004B538A"/>
    <w:rsid w:val="004C0204"/>
    <w:rsid w:val="004C076C"/>
    <w:rsid w:val="004C0FFF"/>
    <w:rsid w:val="004C1A3E"/>
    <w:rsid w:val="004C3452"/>
    <w:rsid w:val="004C470F"/>
    <w:rsid w:val="004C4F97"/>
    <w:rsid w:val="004C598B"/>
    <w:rsid w:val="004C7FDF"/>
    <w:rsid w:val="004D0768"/>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A48"/>
    <w:rsid w:val="00512159"/>
    <w:rsid w:val="00513276"/>
    <w:rsid w:val="0051704D"/>
    <w:rsid w:val="00520660"/>
    <w:rsid w:val="00520E6D"/>
    <w:rsid w:val="005220DC"/>
    <w:rsid w:val="00523854"/>
    <w:rsid w:val="005261C0"/>
    <w:rsid w:val="00526715"/>
    <w:rsid w:val="00526E56"/>
    <w:rsid w:val="005273DA"/>
    <w:rsid w:val="00527F83"/>
    <w:rsid w:val="00531007"/>
    <w:rsid w:val="00534269"/>
    <w:rsid w:val="0053562B"/>
    <w:rsid w:val="00540E3F"/>
    <w:rsid w:val="005469D0"/>
    <w:rsid w:val="00546FEB"/>
    <w:rsid w:val="00547594"/>
    <w:rsid w:val="00553234"/>
    <w:rsid w:val="00553C5D"/>
    <w:rsid w:val="005545F9"/>
    <w:rsid w:val="00554CF3"/>
    <w:rsid w:val="00560234"/>
    <w:rsid w:val="00560CA7"/>
    <w:rsid w:val="00562219"/>
    <w:rsid w:val="005634F8"/>
    <w:rsid w:val="00564800"/>
    <w:rsid w:val="00564B48"/>
    <w:rsid w:val="0056597D"/>
    <w:rsid w:val="00566AD1"/>
    <w:rsid w:val="0057092F"/>
    <w:rsid w:val="00575FD9"/>
    <w:rsid w:val="00576822"/>
    <w:rsid w:val="005802EE"/>
    <w:rsid w:val="00580896"/>
    <w:rsid w:val="00582F01"/>
    <w:rsid w:val="00583A3D"/>
    <w:rsid w:val="00583C29"/>
    <w:rsid w:val="00585243"/>
    <w:rsid w:val="00591067"/>
    <w:rsid w:val="0059144B"/>
    <w:rsid w:val="00592431"/>
    <w:rsid w:val="00595444"/>
    <w:rsid w:val="00597EFD"/>
    <w:rsid w:val="005A1A03"/>
    <w:rsid w:val="005B1486"/>
    <w:rsid w:val="005B23D7"/>
    <w:rsid w:val="005C09B3"/>
    <w:rsid w:val="005C1C7F"/>
    <w:rsid w:val="005C2293"/>
    <w:rsid w:val="005C3EA6"/>
    <w:rsid w:val="005C4359"/>
    <w:rsid w:val="005C5642"/>
    <w:rsid w:val="005C6F82"/>
    <w:rsid w:val="005D066D"/>
    <w:rsid w:val="005D1720"/>
    <w:rsid w:val="005D245C"/>
    <w:rsid w:val="005D2F41"/>
    <w:rsid w:val="005D3E0B"/>
    <w:rsid w:val="005D60F2"/>
    <w:rsid w:val="005E11E1"/>
    <w:rsid w:val="005E1C2F"/>
    <w:rsid w:val="005E295C"/>
    <w:rsid w:val="005E536E"/>
    <w:rsid w:val="005E5D45"/>
    <w:rsid w:val="005E6B95"/>
    <w:rsid w:val="005F120E"/>
    <w:rsid w:val="005F2EB3"/>
    <w:rsid w:val="005F3EAD"/>
    <w:rsid w:val="005F5299"/>
    <w:rsid w:val="005F5D3E"/>
    <w:rsid w:val="005F5D53"/>
    <w:rsid w:val="005F6DF6"/>
    <w:rsid w:val="005F7DDC"/>
    <w:rsid w:val="00600DE6"/>
    <w:rsid w:val="00602144"/>
    <w:rsid w:val="00602543"/>
    <w:rsid w:val="00602726"/>
    <w:rsid w:val="00602940"/>
    <w:rsid w:val="0060328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3EB3"/>
    <w:rsid w:val="006366EA"/>
    <w:rsid w:val="0063712A"/>
    <w:rsid w:val="00641E2F"/>
    <w:rsid w:val="00643D51"/>
    <w:rsid w:val="0064473A"/>
    <w:rsid w:val="006453D4"/>
    <w:rsid w:val="00647FB9"/>
    <w:rsid w:val="006541BA"/>
    <w:rsid w:val="00655793"/>
    <w:rsid w:val="006565DB"/>
    <w:rsid w:val="00660709"/>
    <w:rsid w:val="00660DF3"/>
    <w:rsid w:val="006610D9"/>
    <w:rsid w:val="00661A40"/>
    <w:rsid w:val="006646C9"/>
    <w:rsid w:val="00665F96"/>
    <w:rsid w:val="00667117"/>
    <w:rsid w:val="006675FD"/>
    <w:rsid w:val="006676C8"/>
    <w:rsid w:val="00672A80"/>
    <w:rsid w:val="00676B33"/>
    <w:rsid w:val="006849DE"/>
    <w:rsid w:val="00684A91"/>
    <w:rsid w:val="00686A54"/>
    <w:rsid w:val="00686B0B"/>
    <w:rsid w:val="006874EE"/>
    <w:rsid w:val="006930D6"/>
    <w:rsid w:val="00693271"/>
    <w:rsid w:val="00696AA6"/>
    <w:rsid w:val="00696D8C"/>
    <w:rsid w:val="006A18C2"/>
    <w:rsid w:val="006B0C14"/>
    <w:rsid w:val="006B327E"/>
    <w:rsid w:val="006B3AE1"/>
    <w:rsid w:val="006B4D36"/>
    <w:rsid w:val="006B5B32"/>
    <w:rsid w:val="006B795C"/>
    <w:rsid w:val="006C11BB"/>
    <w:rsid w:val="006C1B63"/>
    <w:rsid w:val="006C36B7"/>
    <w:rsid w:val="006C62B2"/>
    <w:rsid w:val="006D1386"/>
    <w:rsid w:val="006D4240"/>
    <w:rsid w:val="006D52E4"/>
    <w:rsid w:val="006D7E26"/>
    <w:rsid w:val="006E1035"/>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299"/>
    <w:rsid w:val="00702FA6"/>
    <w:rsid w:val="0070562B"/>
    <w:rsid w:val="00706CD9"/>
    <w:rsid w:val="00710E26"/>
    <w:rsid w:val="00711039"/>
    <w:rsid w:val="00714BD9"/>
    <w:rsid w:val="00714F55"/>
    <w:rsid w:val="00717F03"/>
    <w:rsid w:val="00720586"/>
    <w:rsid w:val="00723FE6"/>
    <w:rsid w:val="0073052B"/>
    <w:rsid w:val="0073151F"/>
    <w:rsid w:val="00731608"/>
    <w:rsid w:val="00731E20"/>
    <w:rsid w:val="0073201C"/>
    <w:rsid w:val="007326A2"/>
    <w:rsid w:val="0073275D"/>
    <w:rsid w:val="00732FE9"/>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19E0"/>
    <w:rsid w:val="00762302"/>
    <w:rsid w:val="00762939"/>
    <w:rsid w:val="007660D9"/>
    <w:rsid w:val="00767839"/>
    <w:rsid w:val="0077075A"/>
    <w:rsid w:val="007708E9"/>
    <w:rsid w:val="0077263D"/>
    <w:rsid w:val="0077338D"/>
    <w:rsid w:val="00773CF7"/>
    <w:rsid w:val="0077722F"/>
    <w:rsid w:val="0077724F"/>
    <w:rsid w:val="0077738D"/>
    <w:rsid w:val="0077779A"/>
    <w:rsid w:val="007800D9"/>
    <w:rsid w:val="00781439"/>
    <w:rsid w:val="00781DA7"/>
    <w:rsid w:val="00782326"/>
    <w:rsid w:val="007835BD"/>
    <w:rsid w:val="00783F89"/>
    <w:rsid w:val="00784C71"/>
    <w:rsid w:val="00787166"/>
    <w:rsid w:val="00787711"/>
    <w:rsid w:val="00787FC6"/>
    <w:rsid w:val="0079058F"/>
    <w:rsid w:val="00791C7C"/>
    <w:rsid w:val="00793108"/>
    <w:rsid w:val="007936AA"/>
    <w:rsid w:val="00795611"/>
    <w:rsid w:val="00795789"/>
    <w:rsid w:val="00797C2A"/>
    <w:rsid w:val="00797E8A"/>
    <w:rsid w:val="007A042C"/>
    <w:rsid w:val="007A316E"/>
    <w:rsid w:val="007A3E7C"/>
    <w:rsid w:val="007A4B5E"/>
    <w:rsid w:val="007B516B"/>
    <w:rsid w:val="007B6841"/>
    <w:rsid w:val="007B6FFF"/>
    <w:rsid w:val="007C1360"/>
    <w:rsid w:val="007C1758"/>
    <w:rsid w:val="007C3461"/>
    <w:rsid w:val="007C4B1F"/>
    <w:rsid w:val="007C4E74"/>
    <w:rsid w:val="007C58A8"/>
    <w:rsid w:val="007C5FF2"/>
    <w:rsid w:val="007C66D4"/>
    <w:rsid w:val="007C6B01"/>
    <w:rsid w:val="007D0507"/>
    <w:rsid w:val="007D719A"/>
    <w:rsid w:val="007D732F"/>
    <w:rsid w:val="007D74BB"/>
    <w:rsid w:val="007E02BE"/>
    <w:rsid w:val="007E05F7"/>
    <w:rsid w:val="007E0C49"/>
    <w:rsid w:val="007E197E"/>
    <w:rsid w:val="007E218B"/>
    <w:rsid w:val="007E2B24"/>
    <w:rsid w:val="007E3DCC"/>
    <w:rsid w:val="007E69C5"/>
    <w:rsid w:val="007F0537"/>
    <w:rsid w:val="007F055C"/>
    <w:rsid w:val="007F2703"/>
    <w:rsid w:val="007F3EE8"/>
    <w:rsid w:val="007F5C51"/>
    <w:rsid w:val="007F6997"/>
    <w:rsid w:val="007F6ABC"/>
    <w:rsid w:val="007F7309"/>
    <w:rsid w:val="007F7C98"/>
    <w:rsid w:val="00800F5C"/>
    <w:rsid w:val="0080362C"/>
    <w:rsid w:val="00803E69"/>
    <w:rsid w:val="00804C21"/>
    <w:rsid w:val="00804C7C"/>
    <w:rsid w:val="0080698A"/>
    <w:rsid w:val="00811D31"/>
    <w:rsid w:val="00813629"/>
    <w:rsid w:val="00813E16"/>
    <w:rsid w:val="008156CA"/>
    <w:rsid w:val="00815F9B"/>
    <w:rsid w:val="00824CE2"/>
    <w:rsid w:val="00825949"/>
    <w:rsid w:val="00825FDB"/>
    <w:rsid w:val="00827583"/>
    <w:rsid w:val="008309D6"/>
    <w:rsid w:val="008333E8"/>
    <w:rsid w:val="0083460E"/>
    <w:rsid w:val="00837222"/>
    <w:rsid w:val="00841A35"/>
    <w:rsid w:val="00842B40"/>
    <w:rsid w:val="00842FAE"/>
    <w:rsid w:val="00843BAC"/>
    <w:rsid w:val="00844C6C"/>
    <w:rsid w:val="00844D1C"/>
    <w:rsid w:val="00845F32"/>
    <w:rsid w:val="00847171"/>
    <w:rsid w:val="00847ED1"/>
    <w:rsid w:val="00850A36"/>
    <w:rsid w:val="008516B1"/>
    <w:rsid w:val="00852EFB"/>
    <w:rsid w:val="00855195"/>
    <w:rsid w:val="008555DE"/>
    <w:rsid w:val="00856320"/>
    <w:rsid w:val="0085636E"/>
    <w:rsid w:val="00860B55"/>
    <w:rsid w:val="00860DE5"/>
    <w:rsid w:val="00867D68"/>
    <w:rsid w:val="00867FCC"/>
    <w:rsid w:val="00870340"/>
    <w:rsid w:val="00870964"/>
    <w:rsid w:val="00871FC0"/>
    <w:rsid w:val="00872455"/>
    <w:rsid w:val="00873301"/>
    <w:rsid w:val="00875C9F"/>
    <w:rsid w:val="00875DC5"/>
    <w:rsid w:val="008765CA"/>
    <w:rsid w:val="00877086"/>
    <w:rsid w:val="0088141E"/>
    <w:rsid w:val="00886AF0"/>
    <w:rsid w:val="0088727D"/>
    <w:rsid w:val="00890B21"/>
    <w:rsid w:val="00891FD6"/>
    <w:rsid w:val="00893766"/>
    <w:rsid w:val="00894D33"/>
    <w:rsid w:val="0089554C"/>
    <w:rsid w:val="00896373"/>
    <w:rsid w:val="00897124"/>
    <w:rsid w:val="00897642"/>
    <w:rsid w:val="00897C26"/>
    <w:rsid w:val="008A359A"/>
    <w:rsid w:val="008A6D38"/>
    <w:rsid w:val="008A76C2"/>
    <w:rsid w:val="008B0A35"/>
    <w:rsid w:val="008B1AA3"/>
    <w:rsid w:val="008B4993"/>
    <w:rsid w:val="008B6C45"/>
    <w:rsid w:val="008C00DA"/>
    <w:rsid w:val="008C24E6"/>
    <w:rsid w:val="008C309C"/>
    <w:rsid w:val="008C3996"/>
    <w:rsid w:val="008C50B5"/>
    <w:rsid w:val="008C6DAB"/>
    <w:rsid w:val="008D1374"/>
    <w:rsid w:val="008D17B7"/>
    <w:rsid w:val="008D2B68"/>
    <w:rsid w:val="008D2D95"/>
    <w:rsid w:val="008D32B8"/>
    <w:rsid w:val="008D57DA"/>
    <w:rsid w:val="008E2BF0"/>
    <w:rsid w:val="008E367B"/>
    <w:rsid w:val="008E512A"/>
    <w:rsid w:val="008E7233"/>
    <w:rsid w:val="008E7304"/>
    <w:rsid w:val="008F0AF0"/>
    <w:rsid w:val="008F159F"/>
    <w:rsid w:val="008F281C"/>
    <w:rsid w:val="008F57DD"/>
    <w:rsid w:val="008F5971"/>
    <w:rsid w:val="008F60DF"/>
    <w:rsid w:val="008F797A"/>
    <w:rsid w:val="009015C6"/>
    <w:rsid w:val="00906A58"/>
    <w:rsid w:val="00906C72"/>
    <w:rsid w:val="00907432"/>
    <w:rsid w:val="009111C3"/>
    <w:rsid w:val="00913D04"/>
    <w:rsid w:val="009169CB"/>
    <w:rsid w:val="0092004D"/>
    <w:rsid w:val="00921B4C"/>
    <w:rsid w:val="00921CF9"/>
    <w:rsid w:val="00925E44"/>
    <w:rsid w:val="00926627"/>
    <w:rsid w:val="00930829"/>
    <w:rsid w:val="00930C0F"/>
    <w:rsid w:val="0093295D"/>
    <w:rsid w:val="009356C4"/>
    <w:rsid w:val="00936AFA"/>
    <w:rsid w:val="00936CF4"/>
    <w:rsid w:val="00937A4C"/>
    <w:rsid w:val="00937F0C"/>
    <w:rsid w:val="0094337E"/>
    <w:rsid w:val="00943C2A"/>
    <w:rsid w:val="00947102"/>
    <w:rsid w:val="00947509"/>
    <w:rsid w:val="00947CC5"/>
    <w:rsid w:val="00950CCA"/>
    <w:rsid w:val="009511AC"/>
    <w:rsid w:val="0095475E"/>
    <w:rsid w:val="009547EA"/>
    <w:rsid w:val="009550BE"/>
    <w:rsid w:val="009550EE"/>
    <w:rsid w:val="00955620"/>
    <w:rsid w:val="009565B0"/>
    <w:rsid w:val="009575B1"/>
    <w:rsid w:val="00957CF4"/>
    <w:rsid w:val="00957E18"/>
    <w:rsid w:val="00957EC7"/>
    <w:rsid w:val="00964774"/>
    <w:rsid w:val="0096709A"/>
    <w:rsid w:val="00967875"/>
    <w:rsid w:val="00967C3F"/>
    <w:rsid w:val="009705FD"/>
    <w:rsid w:val="00972426"/>
    <w:rsid w:val="009750ED"/>
    <w:rsid w:val="00975110"/>
    <w:rsid w:val="00980A2D"/>
    <w:rsid w:val="00982DD4"/>
    <w:rsid w:val="00983E68"/>
    <w:rsid w:val="00983FFC"/>
    <w:rsid w:val="00985DE8"/>
    <w:rsid w:val="00985FEB"/>
    <w:rsid w:val="009874DB"/>
    <w:rsid w:val="00987FDA"/>
    <w:rsid w:val="00993A92"/>
    <w:rsid w:val="00994D78"/>
    <w:rsid w:val="00995005"/>
    <w:rsid w:val="0099530C"/>
    <w:rsid w:val="0099562C"/>
    <w:rsid w:val="009976D7"/>
    <w:rsid w:val="009A0251"/>
    <w:rsid w:val="009A0AA8"/>
    <w:rsid w:val="009A1095"/>
    <w:rsid w:val="009A1967"/>
    <w:rsid w:val="009A3A46"/>
    <w:rsid w:val="009A57D1"/>
    <w:rsid w:val="009B12CB"/>
    <w:rsid w:val="009B40E9"/>
    <w:rsid w:val="009B4AF8"/>
    <w:rsid w:val="009B6BE4"/>
    <w:rsid w:val="009B76D5"/>
    <w:rsid w:val="009C0C47"/>
    <w:rsid w:val="009C30EF"/>
    <w:rsid w:val="009C4A43"/>
    <w:rsid w:val="009C527D"/>
    <w:rsid w:val="009C7CBD"/>
    <w:rsid w:val="009D0FC5"/>
    <w:rsid w:val="009D1C06"/>
    <w:rsid w:val="009D22A6"/>
    <w:rsid w:val="009D7296"/>
    <w:rsid w:val="009E0E0F"/>
    <w:rsid w:val="009E154D"/>
    <w:rsid w:val="009E2019"/>
    <w:rsid w:val="009E2033"/>
    <w:rsid w:val="009E32DC"/>
    <w:rsid w:val="009E668C"/>
    <w:rsid w:val="009F0518"/>
    <w:rsid w:val="009F0718"/>
    <w:rsid w:val="009F1DD9"/>
    <w:rsid w:val="009F4077"/>
    <w:rsid w:val="009F438C"/>
    <w:rsid w:val="009F53B9"/>
    <w:rsid w:val="009F699C"/>
    <w:rsid w:val="009F69E4"/>
    <w:rsid w:val="009F78EA"/>
    <w:rsid w:val="009F7B1F"/>
    <w:rsid w:val="009F7C0D"/>
    <w:rsid w:val="00A00EFC"/>
    <w:rsid w:val="00A040BA"/>
    <w:rsid w:val="00A056B3"/>
    <w:rsid w:val="00A063EA"/>
    <w:rsid w:val="00A0718C"/>
    <w:rsid w:val="00A1013D"/>
    <w:rsid w:val="00A1178F"/>
    <w:rsid w:val="00A117C9"/>
    <w:rsid w:val="00A13E66"/>
    <w:rsid w:val="00A162DE"/>
    <w:rsid w:val="00A201BD"/>
    <w:rsid w:val="00A21533"/>
    <w:rsid w:val="00A215A5"/>
    <w:rsid w:val="00A2167B"/>
    <w:rsid w:val="00A22B2B"/>
    <w:rsid w:val="00A251DF"/>
    <w:rsid w:val="00A2640D"/>
    <w:rsid w:val="00A264A3"/>
    <w:rsid w:val="00A27888"/>
    <w:rsid w:val="00A31A45"/>
    <w:rsid w:val="00A34C74"/>
    <w:rsid w:val="00A364EA"/>
    <w:rsid w:val="00A4014E"/>
    <w:rsid w:val="00A4089D"/>
    <w:rsid w:val="00A41EE5"/>
    <w:rsid w:val="00A41F4A"/>
    <w:rsid w:val="00A42DBF"/>
    <w:rsid w:val="00A446B3"/>
    <w:rsid w:val="00A45E58"/>
    <w:rsid w:val="00A46582"/>
    <w:rsid w:val="00A512E4"/>
    <w:rsid w:val="00A51C5F"/>
    <w:rsid w:val="00A5237D"/>
    <w:rsid w:val="00A52F96"/>
    <w:rsid w:val="00A53486"/>
    <w:rsid w:val="00A55561"/>
    <w:rsid w:val="00A56C8B"/>
    <w:rsid w:val="00A60308"/>
    <w:rsid w:val="00A6049F"/>
    <w:rsid w:val="00A61FAC"/>
    <w:rsid w:val="00A6228D"/>
    <w:rsid w:val="00A62502"/>
    <w:rsid w:val="00A627F7"/>
    <w:rsid w:val="00A6770F"/>
    <w:rsid w:val="00A6778D"/>
    <w:rsid w:val="00A714E7"/>
    <w:rsid w:val="00A72652"/>
    <w:rsid w:val="00A726BF"/>
    <w:rsid w:val="00A7305A"/>
    <w:rsid w:val="00A73959"/>
    <w:rsid w:val="00A74818"/>
    <w:rsid w:val="00A7512B"/>
    <w:rsid w:val="00A76AC7"/>
    <w:rsid w:val="00A8316E"/>
    <w:rsid w:val="00A84C9C"/>
    <w:rsid w:val="00A87819"/>
    <w:rsid w:val="00A87A65"/>
    <w:rsid w:val="00A9034D"/>
    <w:rsid w:val="00A908DC"/>
    <w:rsid w:val="00A94394"/>
    <w:rsid w:val="00A958DE"/>
    <w:rsid w:val="00A963A6"/>
    <w:rsid w:val="00AA0BDB"/>
    <w:rsid w:val="00AA30BD"/>
    <w:rsid w:val="00AA4123"/>
    <w:rsid w:val="00AA6099"/>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9C3"/>
    <w:rsid w:val="00AD0DA2"/>
    <w:rsid w:val="00AD126B"/>
    <w:rsid w:val="00AD3113"/>
    <w:rsid w:val="00AD33CF"/>
    <w:rsid w:val="00AD3C50"/>
    <w:rsid w:val="00AD4255"/>
    <w:rsid w:val="00AD562B"/>
    <w:rsid w:val="00AD67F0"/>
    <w:rsid w:val="00AD75DD"/>
    <w:rsid w:val="00AD7A2E"/>
    <w:rsid w:val="00AD7C90"/>
    <w:rsid w:val="00AE03BF"/>
    <w:rsid w:val="00AF0464"/>
    <w:rsid w:val="00AF0689"/>
    <w:rsid w:val="00AF2A7A"/>
    <w:rsid w:val="00AF5179"/>
    <w:rsid w:val="00AF665E"/>
    <w:rsid w:val="00AF6FB8"/>
    <w:rsid w:val="00B00A72"/>
    <w:rsid w:val="00B01A3B"/>
    <w:rsid w:val="00B03527"/>
    <w:rsid w:val="00B04F92"/>
    <w:rsid w:val="00B1083C"/>
    <w:rsid w:val="00B14562"/>
    <w:rsid w:val="00B169F8"/>
    <w:rsid w:val="00B16B72"/>
    <w:rsid w:val="00B16D45"/>
    <w:rsid w:val="00B20AC1"/>
    <w:rsid w:val="00B224E8"/>
    <w:rsid w:val="00B239DF"/>
    <w:rsid w:val="00B23F8B"/>
    <w:rsid w:val="00B241C8"/>
    <w:rsid w:val="00B24A30"/>
    <w:rsid w:val="00B25AC2"/>
    <w:rsid w:val="00B25B5B"/>
    <w:rsid w:val="00B27E7A"/>
    <w:rsid w:val="00B33847"/>
    <w:rsid w:val="00B338C5"/>
    <w:rsid w:val="00B33EFB"/>
    <w:rsid w:val="00B34251"/>
    <w:rsid w:val="00B37808"/>
    <w:rsid w:val="00B40E3F"/>
    <w:rsid w:val="00B43D8D"/>
    <w:rsid w:val="00B4759E"/>
    <w:rsid w:val="00B501B7"/>
    <w:rsid w:val="00B52995"/>
    <w:rsid w:val="00B52CD8"/>
    <w:rsid w:val="00B542C7"/>
    <w:rsid w:val="00B54360"/>
    <w:rsid w:val="00B54525"/>
    <w:rsid w:val="00B55837"/>
    <w:rsid w:val="00B55999"/>
    <w:rsid w:val="00B55B22"/>
    <w:rsid w:val="00B56A16"/>
    <w:rsid w:val="00B60BC7"/>
    <w:rsid w:val="00B61495"/>
    <w:rsid w:val="00B6250F"/>
    <w:rsid w:val="00B62F0E"/>
    <w:rsid w:val="00B63683"/>
    <w:rsid w:val="00B67650"/>
    <w:rsid w:val="00B7096A"/>
    <w:rsid w:val="00B711F5"/>
    <w:rsid w:val="00B728CD"/>
    <w:rsid w:val="00B72EA3"/>
    <w:rsid w:val="00B747F7"/>
    <w:rsid w:val="00B75DD6"/>
    <w:rsid w:val="00B769F0"/>
    <w:rsid w:val="00B76F73"/>
    <w:rsid w:val="00B80175"/>
    <w:rsid w:val="00B806BA"/>
    <w:rsid w:val="00B8161B"/>
    <w:rsid w:val="00B82F7C"/>
    <w:rsid w:val="00B84493"/>
    <w:rsid w:val="00B854E4"/>
    <w:rsid w:val="00B85E70"/>
    <w:rsid w:val="00B90353"/>
    <w:rsid w:val="00B9384F"/>
    <w:rsid w:val="00B938D2"/>
    <w:rsid w:val="00B9422F"/>
    <w:rsid w:val="00B94638"/>
    <w:rsid w:val="00B94E4A"/>
    <w:rsid w:val="00B957F6"/>
    <w:rsid w:val="00B97C53"/>
    <w:rsid w:val="00BA006C"/>
    <w:rsid w:val="00BA25D9"/>
    <w:rsid w:val="00BA388B"/>
    <w:rsid w:val="00BA39EA"/>
    <w:rsid w:val="00BA6A38"/>
    <w:rsid w:val="00BA7193"/>
    <w:rsid w:val="00BB11A1"/>
    <w:rsid w:val="00BC0E49"/>
    <w:rsid w:val="00BC7DC2"/>
    <w:rsid w:val="00BD019E"/>
    <w:rsid w:val="00BD194E"/>
    <w:rsid w:val="00BD25D8"/>
    <w:rsid w:val="00BD4281"/>
    <w:rsid w:val="00BE5E57"/>
    <w:rsid w:val="00BE6135"/>
    <w:rsid w:val="00BE7B4D"/>
    <w:rsid w:val="00BF0C7B"/>
    <w:rsid w:val="00BF2CEE"/>
    <w:rsid w:val="00BF2DB1"/>
    <w:rsid w:val="00BF4913"/>
    <w:rsid w:val="00BF522F"/>
    <w:rsid w:val="00C02768"/>
    <w:rsid w:val="00C02D49"/>
    <w:rsid w:val="00C03364"/>
    <w:rsid w:val="00C034B9"/>
    <w:rsid w:val="00C04886"/>
    <w:rsid w:val="00C073D8"/>
    <w:rsid w:val="00C117C6"/>
    <w:rsid w:val="00C12BF0"/>
    <w:rsid w:val="00C12C14"/>
    <w:rsid w:val="00C13D1C"/>
    <w:rsid w:val="00C13D71"/>
    <w:rsid w:val="00C13F38"/>
    <w:rsid w:val="00C1693D"/>
    <w:rsid w:val="00C200AE"/>
    <w:rsid w:val="00C216B6"/>
    <w:rsid w:val="00C22070"/>
    <w:rsid w:val="00C241E7"/>
    <w:rsid w:val="00C27F02"/>
    <w:rsid w:val="00C3003A"/>
    <w:rsid w:val="00C3032C"/>
    <w:rsid w:val="00C3208E"/>
    <w:rsid w:val="00C326D2"/>
    <w:rsid w:val="00C33A52"/>
    <w:rsid w:val="00C34F65"/>
    <w:rsid w:val="00C35CD0"/>
    <w:rsid w:val="00C40110"/>
    <w:rsid w:val="00C40B48"/>
    <w:rsid w:val="00C410A0"/>
    <w:rsid w:val="00C41799"/>
    <w:rsid w:val="00C41DAC"/>
    <w:rsid w:val="00C4260D"/>
    <w:rsid w:val="00C45A14"/>
    <w:rsid w:val="00C513F7"/>
    <w:rsid w:val="00C5208C"/>
    <w:rsid w:val="00C5346D"/>
    <w:rsid w:val="00C53A4D"/>
    <w:rsid w:val="00C543D2"/>
    <w:rsid w:val="00C56333"/>
    <w:rsid w:val="00C56385"/>
    <w:rsid w:val="00C60854"/>
    <w:rsid w:val="00C60B8E"/>
    <w:rsid w:val="00C60BE6"/>
    <w:rsid w:val="00C62290"/>
    <w:rsid w:val="00C64220"/>
    <w:rsid w:val="00C646B1"/>
    <w:rsid w:val="00C660CD"/>
    <w:rsid w:val="00C663AD"/>
    <w:rsid w:val="00C66DB4"/>
    <w:rsid w:val="00C7081B"/>
    <w:rsid w:val="00C710FD"/>
    <w:rsid w:val="00C7158A"/>
    <w:rsid w:val="00C73C99"/>
    <w:rsid w:val="00C77BAA"/>
    <w:rsid w:val="00C80323"/>
    <w:rsid w:val="00C83682"/>
    <w:rsid w:val="00C83887"/>
    <w:rsid w:val="00C841F1"/>
    <w:rsid w:val="00C84333"/>
    <w:rsid w:val="00C916A4"/>
    <w:rsid w:val="00C93591"/>
    <w:rsid w:val="00C95A43"/>
    <w:rsid w:val="00C95BF3"/>
    <w:rsid w:val="00C9724E"/>
    <w:rsid w:val="00CA0D69"/>
    <w:rsid w:val="00CA1B8B"/>
    <w:rsid w:val="00CA2D4E"/>
    <w:rsid w:val="00CA3F90"/>
    <w:rsid w:val="00CA5D1B"/>
    <w:rsid w:val="00CA6F84"/>
    <w:rsid w:val="00CA74B9"/>
    <w:rsid w:val="00CB1881"/>
    <w:rsid w:val="00CB1D58"/>
    <w:rsid w:val="00CB317A"/>
    <w:rsid w:val="00CB79CD"/>
    <w:rsid w:val="00CC0783"/>
    <w:rsid w:val="00CC0CBC"/>
    <w:rsid w:val="00CC12F9"/>
    <w:rsid w:val="00CC2498"/>
    <w:rsid w:val="00CC4162"/>
    <w:rsid w:val="00CC428C"/>
    <w:rsid w:val="00CC525B"/>
    <w:rsid w:val="00CD07DF"/>
    <w:rsid w:val="00CD4D06"/>
    <w:rsid w:val="00CD5FC1"/>
    <w:rsid w:val="00CD6252"/>
    <w:rsid w:val="00CD7B4C"/>
    <w:rsid w:val="00CE2BEF"/>
    <w:rsid w:val="00CE4A5F"/>
    <w:rsid w:val="00CE6875"/>
    <w:rsid w:val="00CF0584"/>
    <w:rsid w:val="00CF12CA"/>
    <w:rsid w:val="00CF1742"/>
    <w:rsid w:val="00CF1B71"/>
    <w:rsid w:val="00CF263B"/>
    <w:rsid w:val="00CF7144"/>
    <w:rsid w:val="00CF7A11"/>
    <w:rsid w:val="00D00032"/>
    <w:rsid w:val="00D00352"/>
    <w:rsid w:val="00D00B0F"/>
    <w:rsid w:val="00D00DFE"/>
    <w:rsid w:val="00D0121A"/>
    <w:rsid w:val="00D05101"/>
    <w:rsid w:val="00D05CC8"/>
    <w:rsid w:val="00D07756"/>
    <w:rsid w:val="00D07FC5"/>
    <w:rsid w:val="00D10247"/>
    <w:rsid w:val="00D114F2"/>
    <w:rsid w:val="00D1164B"/>
    <w:rsid w:val="00D11996"/>
    <w:rsid w:val="00D12F69"/>
    <w:rsid w:val="00D131D9"/>
    <w:rsid w:val="00D16FE4"/>
    <w:rsid w:val="00D2035C"/>
    <w:rsid w:val="00D23B13"/>
    <w:rsid w:val="00D245E6"/>
    <w:rsid w:val="00D248AB"/>
    <w:rsid w:val="00D25C0E"/>
    <w:rsid w:val="00D311D6"/>
    <w:rsid w:val="00D31D86"/>
    <w:rsid w:val="00D4072F"/>
    <w:rsid w:val="00D4214F"/>
    <w:rsid w:val="00D42DBF"/>
    <w:rsid w:val="00D43CD9"/>
    <w:rsid w:val="00D443D1"/>
    <w:rsid w:val="00D44CE5"/>
    <w:rsid w:val="00D453A0"/>
    <w:rsid w:val="00D45E77"/>
    <w:rsid w:val="00D47E17"/>
    <w:rsid w:val="00D50766"/>
    <w:rsid w:val="00D50A04"/>
    <w:rsid w:val="00D51ADE"/>
    <w:rsid w:val="00D54454"/>
    <w:rsid w:val="00D56F89"/>
    <w:rsid w:val="00D57B08"/>
    <w:rsid w:val="00D60EAB"/>
    <w:rsid w:val="00D6414C"/>
    <w:rsid w:val="00D644B0"/>
    <w:rsid w:val="00D668ED"/>
    <w:rsid w:val="00D67B68"/>
    <w:rsid w:val="00D70770"/>
    <w:rsid w:val="00D708EA"/>
    <w:rsid w:val="00D71115"/>
    <w:rsid w:val="00D71D39"/>
    <w:rsid w:val="00D738A5"/>
    <w:rsid w:val="00D7466F"/>
    <w:rsid w:val="00D7623A"/>
    <w:rsid w:val="00D7652B"/>
    <w:rsid w:val="00D77936"/>
    <w:rsid w:val="00D80799"/>
    <w:rsid w:val="00D81259"/>
    <w:rsid w:val="00D81597"/>
    <w:rsid w:val="00D84478"/>
    <w:rsid w:val="00D84EA8"/>
    <w:rsid w:val="00D8622D"/>
    <w:rsid w:val="00D93CEA"/>
    <w:rsid w:val="00D946D1"/>
    <w:rsid w:val="00D95DA3"/>
    <w:rsid w:val="00D97F68"/>
    <w:rsid w:val="00DA0488"/>
    <w:rsid w:val="00DA3FE8"/>
    <w:rsid w:val="00DA453E"/>
    <w:rsid w:val="00DA458C"/>
    <w:rsid w:val="00DA4D67"/>
    <w:rsid w:val="00DA7069"/>
    <w:rsid w:val="00DB074E"/>
    <w:rsid w:val="00DB2D7B"/>
    <w:rsid w:val="00DB2EF1"/>
    <w:rsid w:val="00DB44B3"/>
    <w:rsid w:val="00DB497D"/>
    <w:rsid w:val="00DB4CE9"/>
    <w:rsid w:val="00DB52E6"/>
    <w:rsid w:val="00DC28C3"/>
    <w:rsid w:val="00DC3831"/>
    <w:rsid w:val="00DC699B"/>
    <w:rsid w:val="00DC7532"/>
    <w:rsid w:val="00DC772D"/>
    <w:rsid w:val="00DD16B7"/>
    <w:rsid w:val="00DD3E3C"/>
    <w:rsid w:val="00DD45B6"/>
    <w:rsid w:val="00DD5797"/>
    <w:rsid w:val="00DD72FA"/>
    <w:rsid w:val="00DE09E5"/>
    <w:rsid w:val="00DE0C37"/>
    <w:rsid w:val="00DE3569"/>
    <w:rsid w:val="00DE3749"/>
    <w:rsid w:val="00DE433C"/>
    <w:rsid w:val="00DE5765"/>
    <w:rsid w:val="00DE68F3"/>
    <w:rsid w:val="00DF2765"/>
    <w:rsid w:val="00DF2D35"/>
    <w:rsid w:val="00DF2E06"/>
    <w:rsid w:val="00DF2E52"/>
    <w:rsid w:val="00DF3EC6"/>
    <w:rsid w:val="00DF5FA7"/>
    <w:rsid w:val="00DF5FC1"/>
    <w:rsid w:val="00DF6037"/>
    <w:rsid w:val="00E01A8B"/>
    <w:rsid w:val="00E0344A"/>
    <w:rsid w:val="00E038D3"/>
    <w:rsid w:val="00E044B1"/>
    <w:rsid w:val="00E05EB5"/>
    <w:rsid w:val="00E06A6F"/>
    <w:rsid w:val="00E116EA"/>
    <w:rsid w:val="00E119FC"/>
    <w:rsid w:val="00E158C3"/>
    <w:rsid w:val="00E203A6"/>
    <w:rsid w:val="00E21BF7"/>
    <w:rsid w:val="00E23284"/>
    <w:rsid w:val="00E235C2"/>
    <w:rsid w:val="00E2472A"/>
    <w:rsid w:val="00E24A2A"/>
    <w:rsid w:val="00E25961"/>
    <w:rsid w:val="00E26386"/>
    <w:rsid w:val="00E27103"/>
    <w:rsid w:val="00E27CF7"/>
    <w:rsid w:val="00E335FF"/>
    <w:rsid w:val="00E34482"/>
    <w:rsid w:val="00E34DBE"/>
    <w:rsid w:val="00E35818"/>
    <w:rsid w:val="00E365C8"/>
    <w:rsid w:val="00E4549A"/>
    <w:rsid w:val="00E47588"/>
    <w:rsid w:val="00E55539"/>
    <w:rsid w:val="00E5673D"/>
    <w:rsid w:val="00E633AC"/>
    <w:rsid w:val="00E654E7"/>
    <w:rsid w:val="00E6586A"/>
    <w:rsid w:val="00E75564"/>
    <w:rsid w:val="00E75C01"/>
    <w:rsid w:val="00E76FD2"/>
    <w:rsid w:val="00E82444"/>
    <w:rsid w:val="00E83296"/>
    <w:rsid w:val="00E84624"/>
    <w:rsid w:val="00E85F60"/>
    <w:rsid w:val="00E866B6"/>
    <w:rsid w:val="00E9300D"/>
    <w:rsid w:val="00E93D31"/>
    <w:rsid w:val="00E93E1F"/>
    <w:rsid w:val="00E95C3E"/>
    <w:rsid w:val="00E97E2D"/>
    <w:rsid w:val="00EA29DD"/>
    <w:rsid w:val="00EA7D00"/>
    <w:rsid w:val="00EB2194"/>
    <w:rsid w:val="00EB4AA2"/>
    <w:rsid w:val="00EB5316"/>
    <w:rsid w:val="00EB56B5"/>
    <w:rsid w:val="00EB75C5"/>
    <w:rsid w:val="00EC0F91"/>
    <w:rsid w:val="00EC1552"/>
    <w:rsid w:val="00EC1D23"/>
    <w:rsid w:val="00EC2918"/>
    <w:rsid w:val="00EC47E8"/>
    <w:rsid w:val="00EC65CC"/>
    <w:rsid w:val="00EC7114"/>
    <w:rsid w:val="00ED1584"/>
    <w:rsid w:val="00ED16AE"/>
    <w:rsid w:val="00ED2EC1"/>
    <w:rsid w:val="00ED49B7"/>
    <w:rsid w:val="00ED6D83"/>
    <w:rsid w:val="00ED7C6F"/>
    <w:rsid w:val="00EE1056"/>
    <w:rsid w:val="00EE1724"/>
    <w:rsid w:val="00EE4E12"/>
    <w:rsid w:val="00EE502B"/>
    <w:rsid w:val="00EE582A"/>
    <w:rsid w:val="00EE6907"/>
    <w:rsid w:val="00EE6E03"/>
    <w:rsid w:val="00EF1104"/>
    <w:rsid w:val="00EF16BB"/>
    <w:rsid w:val="00EF189B"/>
    <w:rsid w:val="00EF2002"/>
    <w:rsid w:val="00EF3150"/>
    <w:rsid w:val="00EF3756"/>
    <w:rsid w:val="00EF44E2"/>
    <w:rsid w:val="00EF5989"/>
    <w:rsid w:val="00EF7F17"/>
    <w:rsid w:val="00F00192"/>
    <w:rsid w:val="00F05394"/>
    <w:rsid w:val="00F055D1"/>
    <w:rsid w:val="00F05768"/>
    <w:rsid w:val="00F064F6"/>
    <w:rsid w:val="00F067BB"/>
    <w:rsid w:val="00F07A2F"/>
    <w:rsid w:val="00F10DCB"/>
    <w:rsid w:val="00F11117"/>
    <w:rsid w:val="00F155F4"/>
    <w:rsid w:val="00F15D9E"/>
    <w:rsid w:val="00F16E80"/>
    <w:rsid w:val="00F1760A"/>
    <w:rsid w:val="00F17BBC"/>
    <w:rsid w:val="00F200D5"/>
    <w:rsid w:val="00F20AB0"/>
    <w:rsid w:val="00F22448"/>
    <w:rsid w:val="00F25253"/>
    <w:rsid w:val="00F2555C"/>
    <w:rsid w:val="00F313FD"/>
    <w:rsid w:val="00F3182F"/>
    <w:rsid w:val="00F33584"/>
    <w:rsid w:val="00F346CD"/>
    <w:rsid w:val="00F34B9C"/>
    <w:rsid w:val="00F35568"/>
    <w:rsid w:val="00F364D1"/>
    <w:rsid w:val="00F36795"/>
    <w:rsid w:val="00F36FF6"/>
    <w:rsid w:val="00F46AF2"/>
    <w:rsid w:val="00F501AC"/>
    <w:rsid w:val="00F50D3F"/>
    <w:rsid w:val="00F51185"/>
    <w:rsid w:val="00F51305"/>
    <w:rsid w:val="00F5199C"/>
    <w:rsid w:val="00F51BAB"/>
    <w:rsid w:val="00F52172"/>
    <w:rsid w:val="00F5288B"/>
    <w:rsid w:val="00F54E8C"/>
    <w:rsid w:val="00F551F7"/>
    <w:rsid w:val="00F574E2"/>
    <w:rsid w:val="00F622B7"/>
    <w:rsid w:val="00F62AA2"/>
    <w:rsid w:val="00F63087"/>
    <w:rsid w:val="00F6326A"/>
    <w:rsid w:val="00F63481"/>
    <w:rsid w:val="00F639C5"/>
    <w:rsid w:val="00F65024"/>
    <w:rsid w:val="00F6522E"/>
    <w:rsid w:val="00F66310"/>
    <w:rsid w:val="00F6697A"/>
    <w:rsid w:val="00F66B4C"/>
    <w:rsid w:val="00F73E69"/>
    <w:rsid w:val="00F756C3"/>
    <w:rsid w:val="00F76B93"/>
    <w:rsid w:val="00F77083"/>
    <w:rsid w:val="00F77B74"/>
    <w:rsid w:val="00F8197C"/>
    <w:rsid w:val="00F83A12"/>
    <w:rsid w:val="00F85B07"/>
    <w:rsid w:val="00F96F53"/>
    <w:rsid w:val="00F96FBB"/>
    <w:rsid w:val="00F975E4"/>
    <w:rsid w:val="00FA01B1"/>
    <w:rsid w:val="00FA41A9"/>
    <w:rsid w:val="00FA61FE"/>
    <w:rsid w:val="00FA67A8"/>
    <w:rsid w:val="00FA7A60"/>
    <w:rsid w:val="00FB3382"/>
    <w:rsid w:val="00FB4344"/>
    <w:rsid w:val="00FB707B"/>
    <w:rsid w:val="00FB7588"/>
    <w:rsid w:val="00FB7D42"/>
    <w:rsid w:val="00FC0361"/>
    <w:rsid w:val="00FC23A6"/>
    <w:rsid w:val="00FC23F1"/>
    <w:rsid w:val="00FC264F"/>
    <w:rsid w:val="00FC2D48"/>
    <w:rsid w:val="00FC30A1"/>
    <w:rsid w:val="00FC35D7"/>
    <w:rsid w:val="00FC3F56"/>
    <w:rsid w:val="00FC65DB"/>
    <w:rsid w:val="00FC6A49"/>
    <w:rsid w:val="00FD0463"/>
    <w:rsid w:val="00FD0DC9"/>
    <w:rsid w:val="00FD13A9"/>
    <w:rsid w:val="00FD14C5"/>
    <w:rsid w:val="00FD33E6"/>
    <w:rsid w:val="00FD4A24"/>
    <w:rsid w:val="00FD4D69"/>
    <w:rsid w:val="00FD57B8"/>
    <w:rsid w:val="00FE2D4B"/>
    <w:rsid w:val="00FE305B"/>
    <w:rsid w:val="00FE3BF3"/>
    <w:rsid w:val="00FE51B5"/>
    <w:rsid w:val="00FE7649"/>
    <w:rsid w:val="00FF0A2B"/>
    <w:rsid w:val="00FF0EBB"/>
    <w:rsid w:val="00FF11DA"/>
    <w:rsid w:val="00FF1D00"/>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963081611">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uni.lodz.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transakcja/1121761"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121761"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3434" TargetMode="External"/><Relationship Id="rId24" Type="http://schemas.openxmlformats.org/officeDocument/2006/relationships/hyperlink" Target="https://moj.gov.pl/nforms/signer/upload?xFormsAppName=SIGN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www.nccert.pl/" TargetMode="External"/><Relationship Id="rId28" Type="http://schemas.openxmlformats.org/officeDocument/2006/relationships/header" Target="header2.xml"/><Relationship Id="rId10" Type="http://schemas.openxmlformats.org/officeDocument/2006/relationships/hyperlink" Target="https://platformazakupowa.pl/transakcja/1121761"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transakcja/1121761"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40</Pages>
  <Words>11932</Words>
  <Characters>71597</Characters>
  <Application>Microsoft Office Word</Application>
  <DocSecurity>0</DocSecurity>
  <Lines>596</Lines>
  <Paragraphs>166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83363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318</cp:revision>
  <cp:lastPrinted>2024-10-07T09:04:00Z</cp:lastPrinted>
  <dcterms:created xsi:type="dcterms:W3CDTF">2023-06-17T08:05:00Z</dcterms:created>
  <dcterms:modified xsi:type="dcterms:W3CDTF">2025-06-06T07:05:00Z</dcterms:modified>
</cp:coreProperties>
</file>