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8514" w14:textId="77777777" w:rsidR="00797E7F" w:rsidRPr="002C7EB7" w:rsidRDefault="00AB7ABA" w:rsidP="00AB7ABA">
      <w:pPr>
        <w:jc w:val="center"/>
        <w:rPr>
          <w:rFonts w:ascii="Arial" w:hAnsi="Arial" w:cs="Arial"/>
          <w:b/>
          <w:sz w:val="24"/>
          <w:szCs w:val="24"/>
        </w:rPr>
      </w:pPr>
      <w:r w:rsidRPr="002C7EB7">
        <w:rPr>
          <w:rFonts w:ascii="Arial" w:hAnsi="Arial" w:cs="Arial"/>
          <w:b/>
          <w:sz w:val="24"/>
          <w:szCs w:val="24"/>
        </w:rPr>
        <w:t>SPECYFIKACJA  WARUNKÓW ZAMÓWIENIA</w:t>
      </w:r>
    </w:p>
    <w:p w14:paraId="05068E79" w14:textId="72FB5E71" w:rsidR="001B53D2" w:rsidRPr="001B53D2" w:rsidRDefault="001B53D2" w:rsidP="001B53D2">
      <w:pPr>
        <w:pStyle w:val="Akapitzlist"/>
        <w:shd w:val="clear" w:color="auto" w:fill="FFFFFF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B53D2">
        <w:rPr>
          <w:rFonts w:ascii="Arial" w:hAnsi="Arial" w:cs="Arial"/>
          <w:b/>
          <w:sz w:val="24"/>
          <w:szCs w:val="24"/>
        </w:rPr>
        <w:t>umow</w:t>
      </w:r>
      <w:r>
        <w:rPr>
          <w:rFonts w:ascii="Arial" w:hAnsi="Arial" w:cs="Arial"/>
          <w:b/>
          <w:sz w:val="24"/>
          <w:szCs w:val="24"/>
        </w:rPr>
        <w:t>a</w:t>
      </w:r>
      <w:r w:rsidRPr="001B53D2">
        <w:rPr>
          <w:rFonts w:ascii="Arial" w:hAnsi="Arial" w:cs="Arial"/>
          <w:b/>
          <w:sz w:val="24"/>
          <w:szCs w:val="24"/>
        </w:rPr>
        <w:t xml:space="preserve"> na usługi polegające na ocenie stanu technicznego i przeglądach konserwacyjnych sprzętu gastronomicznego i chłodniczego Służby Żywnościowej na rok 2025.</w:t>
      </w:r>
    </w:p>
    <w:p w14:paraId="7A579E22" w14:textId="5E914373" w:rsidR="00F313D7" w:rsidRPr="00570E68" w:rsidRDefault="00F313D7">
      <w:pPr>
        <w:rPr>
          <w:b/>
          <w:i/>
          <w:sz w:val="24"/>
          <w:szCs w:val="24"/>
        </w:rPr>
      </w:pPr>
    </w:p>
    <w:p w14:paraId="0E5A6C80" w14:textId="77777777" w:rsidR="00AB7ABA" w:rsidRPr="002B649B" w:rsidRDefault="00AB7ABA" w:rsidP="00AB7AB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649B">
        <w:rPr>
          <w:rFonts w:ascii="Arial" w:hAnsi="Arial" w:cs="Arial"/>
          <w:b/>
          <w:sz w:val="24"/>
          <w:szCs w:val="24"/>
        </w:rPr>
        <w:t>Nazwa i adres zamawiającego</w:t>
      </w:r>
      <w:r w:rsidR="00921B45">
        <w:rPr>
          <w:rFonts w:ascii="Arial" w:hAnsi="Arial" w:cs="Arial"/>
          <w:sz w:val="24"/>
          <w:szCs w:val="24"/>
        </w:rPr>
        <w:t xml:space="preserve"> (do korespondencji)</w:t>
      </w:r>
    </w:p>
    <w:p w14:paraId="3E011E93" w14:textId="77777777" w:rsidR="00AB7ABA" w:rsidRPr="002B649B" w:rsidRDefault="00AB7ABA" w:rsidP="00AB7AB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649B">
        <w:rPr>
          <w:rFonts w:ascii="Arial" w:hAnsi="Arial" w:cs="Arial"/>
          <w:sz w:val="24"/>
          <w:szCs w:val="24"/>
        </w:rPr>
        <w:t>35 Wojskowy  Oddział Gospodarczy</w:t>
      </w:r>
    </w:p>
    <w:p w14:paraId="4BFED075" w14:textId="21BE3B73" w:rsidR="00AB7ABA" w:rsidRPr="002B649B" w:rsidRDefault="00690345" w:rsidP="00AB7ABA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Rząska ul. Krakowska 1</w:t>
      </w:r>
    </w:p>
    <w:p w14:paraId="098FF74B" w14:textId="77777777" w:rsidR="00AB7ABA" w:rsidRDefault="00AB7ABA" w:rsidP="00AB7ABA">
      <w:pPr>
        <w:pStyle w:val="Akapitzlist"/>
        <w:ind w:left="1440"/>
        <w:rPr>
          <w:rFonts w:ascii="Arial" w:hAnsi="Arial" w:cs="Arial"/>
          <w:sz w:val="24"/>
          <w:szCs w:val="24"/>
        </w:rPr>
      </w:pPr>
      <w:r w:rsidRPr="002B649B">
        <w:rPr>
          <w:rFonts w:ascii="Arial" w:hAnsi="Arial" w:cs="Arial"/>
          <w:sz w:val="24"/>
          <w:szCs w:val="24"/>
        </w:rPr>
        <w:t xml:space="preserve">30 – </w:t>
      </w:r>
      <w:r w:rsidR="00E35FAE">
        <w:rPr>
          <w:rFonts w:ascii="Arial" w:hAnsi="Arial" w:cs="Arial"/>
          <w:sz w:val="24"/>
          <w:szCs w:val="24"/>
        </w:rPr>
        <w:t>901</w:t>
      </w:r>
      <w:r w:rsidRPr="002B649B">
        <w:rPr>
          <w:rFonts w:ascii="Arial" w:hAnsi="Arial" w:cs="Arial"/>
          <w:sz w:val="24"/>
          <w:szCs w:val="24"/>
        </w:rPr>
        <w:t xml:space="preserve"> </w:t>
      </w:r>
      <w:r w:rsidR="008728E0">
        <w:rPr>
          <w:rFonts w:ascii="Arial" w:hAnsi="Arial" w:cs="Arial"/>
          <w:sz w:val="24"/>
          <w:szCs w:val="24"/>
        </w:rPr>
        <w:t>Kraków</w:t>
      </w:r>
    </w:p>
    <w:p w14:paraId="730EA31A" w14:textId="77777777" w:rsidR="00800F52" w:rsidRPr="002B649B" w:rsidRDefault="00800F52" w:rsidP="00AB7ABA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139418C1" w14:textId="77777777" w:rsidR="00AB7ABA" w:rsidRPr="002B649B" w:rsidRDefault="00AB7ABA" w:rsidP="00AB7A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649B">
        <w:rPr>
          <w:rFonts w:ascii="Arial" w:hAnsi="Arial" w:cs="Arial"/>
          <w:b/>
          <w:sz w:val="24"/>
          <w:szCs w:val="24"/>
        </w:rPr>
        <w:t>Osoby do kontaktu:</w:t>
      </w:r>
      <w:r w:rsidR="00432AA4">
        <w:rPr>
          <w:rFonts w:ascii="Arial" w:hAnsi="Arial" w:cs="Arial"/>
          <w:b/>
          <w:sz w:val="24"/>
          <w:szCs w:val="24"/>
        </w:rPr>
        <w:t xml:space="preserve"> Służba Żywnościowa</w:t>
      </w:r>
    </w:p>
    <w:p w14:paraId="338664C7" w14:textId="77777777" w:rsidR="00AB7ABA" w:rsidRPr="002B649B" w:rsidRDefault="00A827CE" w:rsidP="00AB7AB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261135095</w:t>
      </w:r>
    </w:p>
    <w:p w14:paraId="45D4F6C4" w14:textId="77777777" w:rsidR="008B0695" w:rsidRDefault="00AB7ABA" w:rsidP="008B06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649B">
        <w:rPr>
          <w:rFonts w:ascii="Arial" w:hAnsi="Arial" w:cs="Arial"/>
          <w:sz w:val="24"/>
          <w:szCs w:val="24"/>
        </w:rPr>
        <w:t>tel. 26113305</w:t>
      </w:r>
      <w:r w:rsidR="005E0321">
        <w:rPr>
          <w:rFonts w:ascii="Arial" w:hAnsi="Arial" w:cs="Arial"/>
          <w:sz w:val="24"/>
          <w:szCs w:val="24"/>
        </w:rPr>
        <w:t>9</w:t>
      </w:r>
    </w:p>
    <w:p w14:paraId="160B9A31" w14:textId="77777777" w:rsidR="008B0695" w:rsidRPr="002B649B" w:rsidRDefault="008B0695" w:rsidP="008B0695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</w:p>
    <w:p w14:paraId="56270D3C" w14:textId="77777777" w:rsidR="008B0695" w:rsidRPr="00F354F0" w:rsidRDefault="008B0695" w:rsidP="008B069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54F0">
        <w:rPr>
          <w:rFonts w:ascii="Arial" w:hAnsi="Arial" w:cs="Arial"/>
          <w:b/>
          <w:sz w:val="24"/>
          <w:szCs w:val="24"/>
        </w:rPr>
        <w:t>Informacje o sposobie porozumiewania się zamawiającego z oferentami:</w:t>
      </w:r>
    </w:p>
    <w:p w14:paraId="3333A2EB" w14:textId="38854996" w:rsidR="008B0695" w:rsidRDefault="008B0695" w:rsidP="008B069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postępowaniu o udzielenie zamówienia komunikacja między Zamawiającym a Wykonawcami odbywa się w języku polskim przy użyciu </w:t>
      </w:r>
      <w:r w:rsidR="00000209">
        <w:rPr>
          <w:rFonts w:ascii="Arial" w:hAnsi="Arial" w:cs="Arial"/>
          <w:bCs/>
          <w:sz w:val="24"/>
          <w:szCs w:val="24"/>
        </w:rPr>
        <w:t>platformy zakupowej</w:t>
      </w:r>
      <w:r w:rsidR="00D06B8F">
        <w:rPr>
          <w:rFonts w:ascii="Arial" w:hAnsi="Arial" w:cs="Arial"/>
          <w:bCs/>
          <w:sz w:val="24"/>
          <w:szCs w:val="24"/>
        </w:rPr>
        <w:t>.</w:t>
      </w:r>
    </w:p>
    <w:p w14:paraId="5EFDEF54" w14:textId="016DF8A2" w:rsidR="008B0695" w:rsidRDefault="008B0695" w:rsidP="008B069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komunikacja pomiędzy Zamawiającym a Wykonawcami w szczególności składanie pytań, ofert, wniosków  oraz przekazywanie informacji odbywa się elektronicznie za pośrednictwem</w:t>
      </w:r>
      <w:r w:rsidR="001E72FD">
        <w:rPr>
          <w:rFonts w:ascii="Arial" w:hAnsi="Arial" w:cs="Arial"/>
          <w:bCs/>
          <w:sz w:val="24"/>
          <w:szCs w:val="24"/>
        </w:rPr>
        <w:t xml:space="preserve"> platformy</w:t>
      </w:r>
      <w:r>
        <w:rPr>
          <w:rFonts w:ascii="Arial" w:hAnsi="Arial" w:cs="Arial"/>
          <w:bCs/>
          <w:sz w:val="24"/>
          <w:szCs w:val="24"/>
        </w:rPr>
        <w:t>.</w:t>
      </w:r>
    </w:p>
    <w:p w14:paraId="4ED3612D" w14:textId="1063882F" w:rsidR="008B0695" w:rsidRDefault="008B0695" w:rsidP="008B069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celu komunikacji z Zamawiającym przez</w:t>
      </w:r>
      <w:r w:rsidR="00000209">
        <w:rPr>
          <w:rFonts w:ascii="Arial" w:hAnsi="Arial" w:cs="Arial"/>
          <w:bCs/>
          <w:sz w:val="24"/>
          <w:szCs w:val="24"/>
        </w:rPr>
        <w:t xml:space="preserve"> platformę zakupową</w:t>
      </w:r>
      <w:r>
        <w:rPr>
          <w:rFonts w:ascii="Arial" w:hAnsi="Arial" w:cs="Arial"/>
          <w:bCs/>
          <w:sz w:val="24"/>
          <w:szCs w:val="24"/>
        </w:rPr>
        <w:t>, należy posługiwać się nazwą: 35 Wojskowy Oddział Gospodarczy.</w:t>
      </w:r>
    </w:p>
    <w:p w14:paraId="1E43D843" w14:textId="26DEDFF6" w:rsidR="008B0695" w:rsidRDefault="008B0695" w:rsidP="008B069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 datę przekazania (wpływu) oświadczeń, wniosków, zawiadomień oraz informacji przyjmuje się datę ich przesłania za pośrednictwem P</w:t>
      </w:r>
      <w:r w:rsidR="00000209">
        <w:rPr>
          <w:rFonts w:ascii="Arial" w:hAnsi="Arial" w:cs="Arial"/>
          <w:bCs/>
          <w:sz w:val="24"/>
          <w:szCs w:val="24"/>
        </w:rPr>
        <w:t>latformy</w:t>
      </w:r>
      <w:r w:rsidR="00D06B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poprzez kliknięcie przycisku „Wyślij wiadomość” po których pojawi się komunikat, że wiadomość została wysłana do Zamawiającego.</w:t>
      </w:r>
    </w:p>
    <w:p w14:paraId="2BCC3ECF" w14:textId="4D58D620" w:rsidR="008B0695" w:rsidRDefault="008B0695" w:rsidP="008B069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będzie przekazywał wykonawcom informacje w formie elektronicznej za pośrednictwem P</w:t>
      </w:r>
      <w:r w:rsidR="00000209">
        <w:rPr>
          <w:rFonts w:ascii="Arial" w:hAnsi="Arial" w:cs="Arial"/>
          <w:bCs/>
          <w:sz w:val="24"/>
          <w:szCs w:val="24"/>
        </w:rPr>
        <w:t>latformy</w:t>
      </w:r>
      <w:r>
        <w:rPr>
          <w:rFonts w:ascii="Arial" w:hAnsi="Arial" w:cs="Arial"/>
          <w:bCs/>
          <w:sz w:val="24"/>
          <w:szCs w:val="24"/>
        </w:rPr>
        <w:t>. Informacje dotyczące odpowiedzi na pytania, zmiany specyfikacji, zmiany terminu składania i otwarcia ofert Zamawiający będzie zamieszczał na p</w:t>
      </w:r>
      <w:r w:rsidR="00F341DA">
        <w:rPr>
          <w:rFonts w:ascii="Arial" w:hAnsi="Arial" w:cs="Arial"/>
          <w:bCs/>
          <w:sz w:val="24"/>
          <w:szCs w:val="24"/>
        </w:rPr>
        <w:t>ortalu</w:t>
      </w:r>
      <w:r>
        <w:rPr>
          <w:rFonts w:ascii="Arial" w:hAnsi="Arial" w:cs="Arial"/>
          <w:bCs/>
          <w:sz w:val="24"/>
          <w:szCs w:val="24"/>
        </w:rPr>
        <w:t xml:space="preserve"> w sekcji “Komunikaty”. Korespondencja, której zgodnie z obowiązującymi przepisami adresatem jest konkretny Wykonawca, będzie przekazywana w formie elektronicznej za pośrednictwem P</w:t>
      </w:r>
      <w:r w:rsidR="00000209">
        <w:rPr>
          <w:rFonts w:ascii="Arial" w:hAnsi="Arial" w:cs="Arial"/>
          <w:bCs/>
          <w:sz w:val="24"/>
          <w:szCs w:val="24"/>
        </w:rPr>
        <w:t>latformy</w:t>
      </w:r>
      <w:r>
        <w:rPr>
          <w:rFonts w:ascii="Arial" w:hAnsi="Arial" w:cs="Arial"/>
          <w:bCs/>
          <w:sz w:val="24"/>
          <w:szCs w:val="24"/>
        </w:rPr>
        <w:t xml:space="preserve"> do konkretnego Wykonawcy.</w:t>
      </w:r>
    </w:p>
    <w:p w14:paraId="55925514" w14:textId="3D9941C6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sytuacjach awaryjnych np. w przypadku braku działania p</w:t>
      </w:r>
      <w:r w:rsidR="00000209">
        <w:rPr>
          <w:rFonts w:ascii="Arial" w:hAnsi="Arial" w:cs="Arial"/>
          <w:sz w:val="24"/>
          <w:szCs w:val="24"/>
        </w:rPr>
        <w:t>latformy zakupowej</w:t>
      </w:r>
      <w:r>
        <w:rPr>
          <w:rFonts w:ascii="Arial" w:hAnsi="Arial" w:cs="Arial"/>
          <w:sz w:val="24"/>
          <w:szCs w:val="24"/>
        </w:rPr>
        <w:t>. Zamawiający może również komunikować się z Wykonawcami za pomocą poczty elektronicznej.</w:t>
      </w:r>
    </w:p>
    <w:p w14:paraId="69D6BDD9" w14:textId="77777777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</w:t>
      </w:r>
      <w:r>
        <w:rPr>
          <w:rFonts w:ascii="Arial" w:hAnsi="Arial" w:cs="Arial"/>
          <w:sz w:val="24"/>
          <w:szCs w:val="24"/>
        </w:rPr>
        <w:lastRenderedPageBreak/>
        <w:t>niezbędne wymagania sprzętowo - aplikacyjne umożliwiające pracę na platformazakupowa.pl, tj.:</w:t>
      </w:r>
    </w:p>
    <w:p w14:paraId="6E3E2903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stały dostęp do sieci Internet o gwarantowanej przepustowości nie mniejszej niż 512 kb/s,</w:t>
      </w:r>
    </w:p>
    <w:p w14:paraId="61B8499B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klasy PC lub MAC o następującej konfiguracji: pamięć min. 2 GB Ram, procesor Intel IV 2 GHZ lub jego nowsza wersja, jeden z systemów operacyjnych – MS Windows 7, Mac Os x 10 4, Linux, lub ich nowsze wersje,</w:t>
      </w:r>
    </w:p>
    <w:p w14:paraId="75ECA056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zainstalowana dowolna przeglądarka internetowa, w przypadku Internet Explorer minimalnie wersja 10 0.,</w:t>
      </w:r>
    </w:p>
    <w:p w14:paraId="11D00C10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włączona obsługa JavaScript,</w:t>
      </w:r>
    </w:p>
    <w:p w14:paraId="756B8F5C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zainstalowany program Adobe Acrobat Reader lub inny obsługujący format plików.pdf,</w:t>
      </w:r>
    </w:p>
    <w:p w14:paraId="3A67BC8D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platforma działa według standardu przyjętego w komunikacji sieciowej – kodowanie UTF8,</w:t>
      </w:r>
    </w:p>
    <w:p w14:paraId="38B93814" w14:textId="4093A642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oznaczenie czasu odbioru danych przez </w:t>
      </w:r>
      <w:r w:rsidR="001E72FD">
        <w:rPr>
          <w:rFonts w:ascii="Arial" w:hAnsi="Arial" w:cs="Arial"/>
          <w:sz w:val="24"/>
          <w:szCs w:val="24"/>
        </w:rPr>
        <w:t>platformę zakupową</w:t>
      </w:r>
      <w:r w:rsidR="00127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 datę oraz dokładny czas (hh:mm:ss) generowany wg. czasu lokalnego serwera synchronizowanego z zegarem Głównego Urzędu Miar.</w:t>
      </w:r>
    </w:p>
    <w:p w14:paraId="34A91C5A" w14:textId="77777777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Zalecane formaty przesyłanych tj. plików o wielkości do 100MB: pdf, doc, docx, xps, xls, xlsx, odt.; </w:t>
      </w:r>
    </w:p>
    <w:p w14:paraId="56B16E4D" w14:textId="77777777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Kompresja danych wymagana co najmniej jednym z programów: zip, 7Z, tar, gz. </w:t>
      </w:r>
    </w:p>
    <w:p w14:paraId="6FE1765B" w14:textId="77777777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przystępując do niniejszego postępowania o udzielenie zamówienia publicznego:</w:t>
      </w:r>
    </w:p>
    <w:p w14:paraId="378680F6" w14:textId="4F5F2083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akceptuje warunki korzystania z </w:t>
      </w:r>
      <w:r w:rsidR="00000209">
        <w:rPr>
          <w:rFonts w:ascii="Arial" w:hAnsi="Arial" w:cs="Arial"/>
          <w:sz w:val="24"/>
          <w:szCs w:val="24"/>
        </w:rPr>
        <w:t>platformy zakupowej</w:t>
      </w:r>
      <w:r w:rsidR="00127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określone w Regulaminie zamieszczonym na stronie internetowej pod linkiem w zakładce „Regulamin; oraz uznaje go za wiążący,</w:t>
      </w:r>
    </w:p>
    <w:p w14:paraId="3E0E399B" w14:textId="77777777" w:rsidR="008B0695" w:rsidRDefault="008B0695" w:rsidP="008B0695">
      <w:pPr>
        <w:pStyle w:val="Akapitzlist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 i stosuje się do Instrukcji składania ofert/wniosków.</w:t>
      </w:r>
    </w:p>
    <w:p w14:paraId="42C4B9CA" w14:textId="535B6EDD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informuje, że instrukcje korzystania z P</w:t>
      </w:r>
      <w:r w:rsidR="001E72FD">
        <w:rPr>
          <w:rFonts w:ascii="Arial" w:hAnsi="Arial" w:cs="Arial"/>
          <w:sz w:val="24"/>
          <w:szCs w:val="24"/>
        </w:rPr>
        <w:t>latformy</w:t>
      </w:r>
      <w:r>
        <w:rPr>
          <w:rFonts w:ascii="Arial" w:hAnsi="Arial" w:cs="Arial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P</w:t>
      </w:r>
      <w:r w:rsidR="001E72FD">
        <w:rPr>
          <w:rFonts w:ascii="Arial" w:hAnsi="Arial" w:cs="Arial"/>
          <w:sz w:val="24"/>
          <w:szCs w:val="24"/>
        </w:rPr>
        <w:t>latformy</w:t>
      </w:r>
      <w:r>
        <w:rPr>
          <w:rFonts w:ascii="Arial" w:hAnsi="Arial" w:cs="Arial"/>
          <w:sz w:val="24"/>
          <w:szCs w:val="24"/>
        </w:rPr>
        <w:t xml:space="preserve"> znajdują się na stronie internetowej</w:t>
      </w:r>
      <w:r w:rsidR="001A0FB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00209" w:rsidRPr="009E3144">
          <w:rPr>
            <w:rStyle w:val="Hipercze"/>
            <w:rFonts w:ascii="Arial" w:hAnsi="Arial" w:cs="Arial"/>
            <w:sz w:val="24"/>
            <w:szCs w:val="24"/>
          </w:rPr>
          <w:t>www.platformazakupowa.pl</w:t>
        </w:r>
      </w:hyperlink>
      <w:r w:rsidR="001A0FBD">
        <w:rPr>
          <w:rFonts w:ascii="Arial" w:hAnsi="Arial" w:cs="Arial"/>
          <w:sz w:val="24"/>
          <w:szCs w:val="24"/>
        </w:rPr>
        <w:t xml:space="preserve"> .</w:t>
      </w:r>
    </w:p>
    <w:p w14:paraId="101842FE" w14:textId="42EFD043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wyznaczonym terminem do składania ofert, Wykonawca może zwrócić się do Zamawiającego o wyjaśnienie treści SWZ. Wniosek taki należy przesłać za pośrednictwem</w:t>
      </w:r>
      <w:r w:rsidR="00000209">
        <w:rPr>
          <w:rFonts w:ascii="Arial" w:hAnsi="Arial" w:cs="Arial"/>
          <w:sz w:val="24"/>
          <w:szCs w:val="24"/>
        </w:rPr>
        <w:t xml:space="preserve"> platformy zakupowej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CEBE21" w14:textId="77777777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Wyjaśnienia dotyczące treści specyfikacji warunków zamówienia udzielane będą zgodnie z zachowaniem zasad określonych w art. 38 ustawy Pzp. Wykonawca wnioski o wyjaśnienia treści SWZ przesyła do Zamawiającego nie później niż do końca dnia, w którym upływa połowa wyznaczonego terminu do składania ofert.</w:t>
      </w:r>
    </w:p>
    <w:p w14:paraId="4F609FC6" w14:textId="015CF6DE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pytań (bez ujawniania źródła) wraz z wyjaśnieniami oraz o informacje o dokonaniu zmiany treść SWZ (jeśli zajdzie taka potrzeba), Zamawiający zamieści na </w:t>
      </w:r>
      <w:r w:rsidR="00000209">
        <w:rPr>
          <w:rFonts w:ascii="Arial" w:hAnsi="Arial" w:cs="Arial"/>
          <w:sz w:val="24"/>
          <w:szCs w:val="24"/>
        </w:rPr>
        <w:t>platformie zakupowej</w:t>
      </w:r>
      <w:r w:rsidR="00127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stronie dotyczącej prowadzonego postępowania, na której udostępnił specyfikację. </w:t>
      </w:r>
    </w:p>
    <w:p w14:paraId="48DE5A14" w14:textId="77777777" w:rsidR="008B0695" w:rsidRDefault="008B0695" w:rsidP="008B069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przypadku rozbieżności pomiędzy treścią udzielanych kolejno odpowiedzi jako obowiązującą należy przyjąć treść pisma (odpowiedzi) zawierające późniejsze oświadczenie Zamawiającego. </w:t>
      </w:r>
    </w:p>
    <w:p w14:paraId="1532815E" w14:textId="77777777" w:rsidR="008B0695" w:rsidRDefault="008B0695" w:rsidP="008B069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zorganizowania zebrania z Wykonawcami.</w:t>
      </w:r>
    </w:p>
    <w:p w14:paraId="4D99AD4B" w14:textId="77777777" w:rsidR="008B0695" w:rsidRPr="008B0695" w:rsidRDefault="008B0695" w:rsidP="008B0695">
      <w:pPr>
        <w:rPr>
          <w:rFonts w:ascii="Arial" w:hAnsi="Arial" w:cs="Arial"/>
          <w:sz w:val="24"/>
          <w:szCs w:val="24"/>
        </w:rPr>
      </w:pPr>
    </w:p>
    <w:p w14:paraId="1B99EE4A" w14:textId="77777777" w:rsidR="00AB7ABA" w:rsidRDefault="003A0C5C" w:rsidP="00AB7A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Rodzaj zamówienia</w:t>
      </w:r>
    </w:p>
    <w:p w14:paraId="7B5750C4" w14:textId="3310542C" w:rsidR="003A0C5C" w:rsidRDefault="001B53D2" w:rsidP="003A0C5C">
      <w:pPr>
        <w:pStyle w:val="Akapitzlist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Usługa</w:t>
      </w:r>
    </w:p>
    <w:p w14:paraId="5FC25EC5" w14:textId="77777777" w:rsidR="00800F52" w:rsidRDefault="00800F52" w:rsidP="00800F52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</w:p>
    <w:p w14:paraId="3EBA973D" w14:textId="77777777" w:rsidR="003A0C5C" w:rsidRPr="003A0C5C" w:rsidRDefault="003A0C5C" w:rsidP="003A0C5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A0C5C">
        <w:rPr>
          <w:rFonts w:ascii="Arial" w:hAnsi="Arial" w:cs="Arial"/>
          <w:b/>
          <w:sz w:val="24"/>
          <w:szCs w:val="24"/>
        </w:rPr>
        <w:t>Opis przedmiotu zamówienia</w:t>
      </w:r>
    </w:p>
    <w:p w14:paraId="5551C2A8" w14:textId="1F25EE71" w:rsidR="00712F33" w:rsidRPr="001B53D2" w:rsidRDefault="001B53D2" w:rsidP="001B53D2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Hlk114639935"/>
      <w:r w:rsidRPr="001B53D2">
        <w:rPr>
          <w:rFonts w:ascii="Arial" w:hAnsi="Arial" w:cs="Arial"/>
          <w:b/>
          <w:sz w:val="24"/>
          <w:szCs w:val="24"/>
        </w:rPr>
        <w:t xml:space="preserve"> </w:t>
      </w:r>
      <w:r w:rsidRPr="001B53D2">
        <w:rPr>
          <w:rFonts w:ascii="Arial" w:hAnsi="Arial" w:cs="Arial"/>
          <w:b/>
          <w:sz w:val="24"/>
          <w:szCs w:val="24"/>
        </w:rPr>
        <w:t>umowa na usługi polegające na ocenie stanu technicznego i przeglądach konserwacyjnych sprzętu gastronomicznego i chłodniczego Służby Żywnościowej na rok 2025.</w:t>
      </w:r>
    </w:p>
    <w:p w14:paraId="7F500F01" w14:textId="77777777" w:rsidR="00E447AE" w:rsidRDefault="00E447AE" w:rsidP="00712F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2DB5A6E4" w14:textId="0C3A863A" w:rsidR="000E267B" w:rsidRPr="001B53D2" w:rsidRDefault="000E267B" w:rsidP="001B53D2">
      <w:pPr>
        <w:pStyle w:val="Tekstblokowy"/>
        <w:numPr>
          <w:ilvl w:val="0"/>
          <w:numId w:val="3"/>
        </w:numPr>
        <w:tabs>
          <w:tab w:val="clear" w:pos="0"/>
        </w:tabs>
        <w:suppressAutoHyphens/>
        <w:spacing w:line="276" w:lineRule="auto"/>
        <w:ind w:right="-28"/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 xml:space="preserve">Kod CPV – </w:t>
      </w:r>
      <w:r w:rsidR="001B53D2">
        <w:rPr>
          <w:rFonts w:ascii="Arial" w:hAnsi="Arial" w:cs="Arial"/>
          <w:sz w:val="24"/>
          <w:szCs w:val="24"/>
        </w:rPr>
        <w:t>50000000-5</w:t>
      </w:r>
    </w:p>
    <w:p w14:paraId="4DC40A05" w14:textId="77777777" w:rsidR="00800F52" w:rsidRPr="003A0C5C" w:rsidRDefault="00800F52" w:rsidP="00800F52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74C13429" w14:textId="77777777" w:rsidR="00BA2D81" w:rsidRPr="002B649B" w:rsidRDefault="00FD2808" w:rsidP="00BA2D8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649B">
        <w:rPr>
          <w:rFonts w:ascii="Arial" w:hAnsi="Arial" w:cs="Arial"/>
          <w:b/>
          <w:sz w:val="24"/>
          <w:szCs w:val="24"/>
        </w:rPr>
        <w:t>Termin realizacji zamówienia</w:t>
      </w:r>
    </w:p>
    <w:p w14:paraId="32FAFAA3" w14:textId="6A672BA7" w:rsidR="00FD2808" w:rsidRPr="002B649B" w:rsidRDefault="00690345" w:rsidP="004D7275">
      <w:pPr>
        <w:pStyle w:val="Akapitzlist"/>
        <w:numPr>
          <w:ilvl w:val="0"/>
          <w:numId w:val="8"/>
        </w:numPr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0209">
        <w:rPr>
          <w:rFonts w:ascii="Arial" w:hAnsi="Arial" w:cs="Arial"/>
          <w:sz w:val="24"/>
          <w:szCs w:val="24"/>
        </w:rPr>
        <w:t>od podpisania umowy</w:t>
      </w:r>
      <w:r w:rsidR="001B53D2">
        <w:rPr>
          <w:rFonts w:ascii="Arial" w:hAnsi="Arial" w:cs="Arial"/>
          <w:sz w:val="24"/>
          <w:szCs w:val="24"/>
        </w:rPr>
        <w:t xml:space="preserve"> do 31.12.2025</w:t>
      </w:r>
    </w:p>
    <w:p w14:paraId="563D1158" w14:textId="77777777" w:rsidR="00800F52" w:rsidRPr="002B649B" w:rsidRDefault="00800F52" w:rsidP="00800F52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7FCF4DBB" w14:textId="77777777" w:rsidR="00DD3C0A" w:rsidRPr="002B649B" w:rsidRDefault="00D4097B" w:rsidP="00D4097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649B">
        <w:rPr>
          <w:rFonts w:ascii="Arial" w:hAnsi="Arial" w:cs="Arial"/>
          <w:b/>
          <w:sz w:val="24"/>
          <w:szCs w:val="24"/>
        </w:rPr>
        <w:t>Katalog dokumentów i oświadczeń jakie muszą złożyć Wykonawcy</w:t>
      </w:r>
    </w:p>
    <w:p w14:paraId="4EE60D4C" w14:textId="7C7FF1FB" w:rsidR="000D60D5" w:rsidRDefault="001B53D2" w:rsidP="00C364EF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14:paraId="6A98FAF1" w14:textId="77777777" w:rsidR="00D4097B" w:rsidRPr="000D60D5" w:rsidRDefault="000900AB" w:rsidP="00C364EF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D60D5">
        <w:rPr>
          <w:rFonts w:ascii="Arial" w:hAnsi="Arial" w:cs="Arial"/>
          <w:sz w:val="24"/>
          <w:szCs w:val="24"/>
        </w:rPr>
        <w:t>Wzór</w:t>
      </w:r>
      <w:r w:rsidR="00D4097B" w:rsidRPr="000D60D5">
        <w:rPr>
          <w:rFonts w:ascii="Arial" w:hAnsi="Arial" w:cs="Arial"/>
          <w:sz w:val="24"/>
          <w:szCs w:val="24"/>
        </w:rPr>
        <w:t xml:space="preserve"> umowy</w:t>
      </w:r>
    </w:p>
    <w:p w14:paraId="09DFE3B1" w14:textId="77777777" w:rsidR="00D4097B" w:rsidRPr="002B649B" w:rsidRDefault="00363BE7" w:rsidP="00D4097B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B649B">
        <w:rPr>
          <w:rFonts w:ascii="Arial" w:hAnsi="Arial" w:cs="Arial"/>
          <w:sz w:val="24"/>
          <w:szCs w:val="24"/>
        </w:rPr>
        <w:t>Wpis do centralnej ewidencji i informa</w:t>
      </w:r>
      <w:r w:rsidR="000D60D5">
        <w:rPr>
          <w:rFonts w:ascii="Arial" w:hAnsi="Arial" w:cs="Arial"/>
          <w:sz w:val="24"/>
          <w:szCs w:val="24"/>
        </w:rPr>
        <w:t>cji o działalności gospodarczej</w:t>
      </w:r>
      <w:r w:rsidRPr="002B649B">
        <w:rPr>
          <w:rFonts w:ascii="Arial" w:hAnsi="Arial" w:cs="Arial"/>
          <w:sz w:val="24"/>
          <w:szCs w:val="24"/>
        </w:rPr>
        <w:t xml:space="preserve">, lub odpis </w:t>
      </w:r>
      <w:r w:rsidR="001A0E1F" w:rsidRPr="002B649B">
        <w:rPr>
          <w:rFonts w:ascii="Arial" w:hAnsi="Arial" w:cs="Arial"/>
          <w:sz w:val="24"/>
          <w:szCs w:val="24"/>
        </w:rPr>
        <w:t>z</w:t>
      </w:r>
      <w:r w:rsidRPr="002B649B">
        <w:rPr>
          <w:rFonts w:ascii="Arial" w:hAnsi="Arial" w:cs="Arial"/>
          <w:sz w:val="24"/>
          <w:szCs w:val="24"/>
        </w:rPr>
        <w:t xml:space="preserve"> rejestru przedsiębiorców.</w:t>
      </w:r>
    </w:p>
    <w:p w14:paraId="6D2EC59B" w14:textId="77777777" w:rsidR="00363BE7" w:rsidRDefault="00363BE7" w:rsidP="00D4097B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B649B">
        <w:rPr>
          <w:rFonts w:ascii="Arial" w:hAnsi="Arial" w:cs="Arial"/>
          <w:sz w:val="24"/>
          <w:szCs w:val="24"/>
        </w:rPr>
        <w:t>Wszystkie dokumenty muszą być podpisane i opieczętowane.</w:t>
      </w:r>
    </w:p>
    <w:p w14:paraId="365FB003" w14:textId="77777777" w:rsidR="00F354F0" w:rsidRPr="002B649B" w:rsidRDefault="00F354F0" w:rsidP="00F354F0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0FF041BA" w14:textId="77777777" w:rsidR="00D4097B" w:rsidRPr="002B649B" w:rsidRDefault="00D4097B" w:rsidP="00D4097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649B">
        <w:rPr>
          <w:rFonts w:ascii="Arial" w:hAnsi="Arial" w:cs="Arial"/>
          <w:b/>
          <w:sz w:val="24"/>
          <w:szCs w:val="24"/>
        </w:rPr>
        <w:t xml:space="preserve">Kryteria oceny </w:t>
      </w:r>
    </w:p>
    <w:p w14:paraId="0F163FDC" w14:textId="77777777" w:rsidR="008B0695" w:rsidRPr="00731BB8" w:rsidRDefault="00570E68" w:rsidP="008B0695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2B649B">
        <w:rPr>
          <w:rFonts w:ascii="Arial" w:hAnsi="Arial" w:cs="Arial"/>
          <w:b/>
          <w:sz w:val="24"/>
          <w:szCs w:val="24"/>
        </w:rPr>
        <w:t>Cena 100%</w:t>
      </w:r>
    </w:p>
    <w:p w14:paraId="639C92BE" w14:textId="77777777" w:rsidR="00A67054" w:rsidRPr="00A67054" w:rsidRDefault="00731BB8" w:rsidP="00800F52">
      <w:pPr>
        <w:tabs>
          <w:tab w:val="left" w:pos="360"/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A67054" w:rsidRPr="00A67054">
        <w:rPr>
          <w:rFonts w:ascii="Arial" w:hAnsi="Arial" w:cs="Arial"/>
          <w:b/>
          <w:sz w:val="24"/>
          <w:szCs w:val="24"/>
        </w:rPr>
        <w:t>. Warunki udziału w postępowaniu</w:t>
      </w:r>
      <w:r w:rsidR="00A67054" w:rsidRPr="00A67054">
        <w:rPr>
          <w:rFonts w:ascii="Arial" w:hAnsi="Arial" w:cs="Arial"/>
          <w:sz w:val="24"/>
          <w:szCs w:val="24"/>
        </w:rPr>
        <w:t>:</w:t>
      </w:r>
    </w:p>
    <w:p w14:paraId="08B6693B" w14:textId="0064E35C" w:rsidR="00A67054" w:rsidRPr="00A67054" w:rsidRDefault="00A67054" w:rsidP="00800F52">
      <w:pPr>
        <w:pStyle w:val="Akapitzlist"/>
        <w:numPr>
          <w:ilvl w:val="0"/>
          <w:numId w:val="25"/>
        </w:numPr>
        <w:spacing w:after="0"/>
        <w:ind w:firstLine="414"/>
        <w:rPr>
          <w:rFonts w:ascii="Arial" w:eastAsia="Times New Roman" w:hAnsi="Arial" w:cs="Arial"/>
          <w:lang w:eastAsia="pl-PL"/>
        </w:rPr>
      </w:pPr>
      <w:r w:rsidRPr="00A67054">
        <w:rPr>
          <w:rFonts w:ascii="Arial" w:eastAsia="Times New Roman" w:hAnsi="Arial" w:cs="Arial"/>
          <w:sz w:val="24"/>
          <w:szCs w:val="24"/>
          <w:lang w:eastAsia="pl-PL"/>
        </w:rPr>
        <w:t xml:space="preserve">Złożenie dokumentacji  </w:t>
      </w:r>
      <w:r w:rsidRPr="00A67054">
        <w:rPr>
          <w:rFonts w:ascii="Arial" w:eastAsia="Times New Roman" w:hAnsi="Arial" w:cs="Arial"/>
          <w:bCs/>
          <w:lang w:eastAsia="pl-PL"/>
        </w:rPr>
        <w:t>za</w:t>
      </w:r>
      <w:r w:rsidRPr="00A670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pośrednictwem </w:t>
      </w:r>
      <w:r w:rsidR="00000209">
        <w:rPr>
          <w:rFonts w:ascii="Arial" w:eastAsia="Times New Roman" w:hAnsi="Arial" w:cs="Arial"/>
          <w:bCs/>
          <w:sz w:val="24"/>
          <w:szCs w:val="24"/>
          <w:lang w:eastAsia="pl-PL"/>
        </w:rPr>
        <w:t>platformy zakupowej</w:t>
      </w:r>
      <w:r w:rsidR="00E447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8EFA69E" w14:textId="1D267153" w:rsidR="003A0C5C" w:rsidRPr="00800F52" w:rsidRDefault="00A67054" w:rsidP="00800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00209">
        <w:rPr>
          <w:rFonts w:ascii="Arial" w:hAnsi="Arial" w:cs="Arial"/>
          <w:sz w:val="24"/>
          <w:szCs w:val="24"/>
        </w:rPr>
        <w:t xml:space="preserve">         </w:t>
      </w:r>
      <w:r w:rsidRPr="00A67054">
        <w:rPr>
          <w:rFonts w:ascii="Arial" w:hAnsi="Arial" w:cs="Arial"/>
          <w:sz w:val="24"/>
          <w:szCs w:val="24"/>
        </w:rPr>
        <w:t xml:space="preserve">do </w:t>
      </w:r>
      <w:r w:rsidRPr="00A67054">
        <w:rPr>
          <w:rFonts w:ascii="Arial" w:hAnsi="Arial" w:cs="Arial"/>
          <w:color w:val="FF0000"/>
          <w:sz w:val="24"/>
          <w:szCs w:val="24"/>
        </w:rPr>
        <w:t xml:space="preserve">dnia </w:t>
      </w:r>
      <w:r w:rsidR="00F31F18">
        <w:rPr>
          <w:rFonts w:ascii="Arial" w:hAnsi="Arial" w:cs="Arial"/>
          <w:color w:val="FF0000"/>
          <w:sz w:val="24"/>
          <w:szCs w:val="24"/>
        </w:rPr>
        <w:t>12</w:t>
      </w:r>
      <w:r w:rsidR="00000209">
        <w:rPr>
          <w:rFonts w:ascii="Arial" w:hAnsi="Arial" w:cs="Arial"/>
          <w:color w:val="FF0000"/>
          <w:sz w:val="24"/>
          <w:szCs w:val="24"/>
        </w:rPr>
        <w:t>.0</w:t>
      </w:r>
      <w:r w:rsidR="00F31F18">
        <w:rPr>
          <w:rFonts w:ascii="Arial" w:hAnsi="Arial" w:cs="Arial"/>
          <w:color w:val="FF0000"/>
          <w:sz w:val="24"/>
          <w:szCs w:val="24"/>
        </w:rPr>
        <w:t>5</w:t>
      </w:r>
      <w:r w:rsidR="00000209">
        <w:rPr>
          <w:rFonts w:ascii="Arial" w:hAnsi="Arial" w:cs="Arial"/>
          <w:color w:val="FF0000"/>
          <w:sz w:val="24"/>
          <w:szCs w:val="24"/>
        </w:rPr>
        <w:t>.2025</w:t>
      </w:r>
      <w:r w:rsidR="0057356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7054">
        <w:rPr>
          <w:rFonts w:ascii="Arial" w:hAnsi="Arial" w:cs="Arial"/>
          <w:color w:val="FF0000"/>
          <w:sz w:val="24"/>
          <w:szCs w:val="24"/>
        </w:rPr>
        <w:t>r</w:t>
      </w:r>
      <w:r w:rsidRPr="00A67054">
        <w:rPr>
          <w:rFonts w:ascii="Arial" w:hAnsi="Arial" w:cs="Arial"/>
          <w:sz w:val="24"/>
          <w:szCs w:val="24"/>
        </w:rPr>
        <w:t>. do godz.10.00</w:t>
      </w:r>
    </w:p>
    <w:p w14:paraId="7CD7DF59" w14:textId="77777777" w:rsidR="00F354F0" w:rsidRDefault="00F354F0" w:rsidP="003A0C5C">
      <w:pPr>
        <w:spacing w:after="0"/>
        <w:rPr>
          <w:rFonts w:ascii="Arial" w:eastAsia="Times New Roman" w:hAnsi="Arial" w:cs="Arial"/>
          <w:bCs/>
          <w:snapToGrid w:val="0"/>
          <w:sz w:val="12"/>
          <w:szCs w:val="12"/>
          <w:lang w:eastAsia="pl-PL"/>
        </w:rPr>
      </w:pPr>
    </w:p>
    <w:p w14:paraId="00A06561" w14:textId="77777777" w:rsidR="00F354F0" w:rsidRPr="003A0C5C" w:rsidRDefault="00F354F0" w:rsidP="00800F52">
      <w:pPr>
        <w:spacing w:after="0" w:line="240" w:lineRule="auto"/>
        <w:rPr>
          <w:rFonts w:ascii="Arial" w:eastAsia="Times New Roman" w:hAnsi="Arial" w:cs="Arial"/>
          <w:bCs/>
          <w:snapToGrid w:val="0"/>
          <w:sz w:val="12"/>
          <w:szCs w:val="12"/>
          <w:lang w:eastAsia="pl-PL"/>
        </w:rPr>
      </w:pPr>
    </w:p>
    <w:p w14:paraId="245DDA16" w14:textId="77777777" w:rsidR="00A67054" w:rsidRPr="00800F52" w:rsidRDefault="00731BB8" w:rsidP="00800F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8B069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A67054" w:rsidRPr="008B06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A0C5C" w:rsidRPr="008B0695">
        <w:rPr>
          <w:rFonts w:ascii="Arial" w:eastAsia="Times New Roman" w:hAnsi="Arial" w:cs="Arial"/>
          <w:b/>
          <w:sz w:val="24"/>
          <w:szCs w:val="24"/>
          <w:lang w:eastAsia="pl-PL"/>
        </w:rPr>
        <w:t>Dodatkowe Informacje dotyczące przedmiotu zamówienia:</w:t>
      </w:r>
    </w:p>
    <w:p w14:paraId="3F84390A" w14:textId="77777777" w:rsidR="003A0C5C" w:rsidRPr="00F354F0" w:rsidRDefault="003A0C5C" w:rsidP="00800F52">
      <w:pPr>
        <w:numPr>
          <w:ilvl w:val="0"/>
          <w:numId w:val="13"/>
        </w:numPr>
        <w:spacing w:after="0" w:line="240" w:lineRule="auto"/>
        <w:ind w:firstLine="49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 prowadzone jest w trybie zapytania oferto</w:t>
      </w:r>
      <w:r w:rsidR="000E44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wego na podstawie „REGULAMIN 35</w:t>
      </w:r>
      <w:r w:rsidRPr="00F354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WOJSKOWEGO ODDZIAŁU GOSPODARCZEGO DOTYCZĄCY UDZIELANIA ZAMÓWIEŃ PUBLICZNYCH WYŁĄCZONYCH ZE STOSOWANIA USTAWY PRAWO ZAMÓWIEŃ PUBLICZNYCH, O KTÓRYCH MOWA W  ART. 4 PKT 8, </w:t>
      </w:r>
      <w:r w:rsidR="00F313D7" w:rsidRPr="00F354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131b ORAZ W ART.138</w:t>
      </w:r>
      <w:r w:rsidRPr="00F354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g”;</w:t>
      </w:r>
    </w:p>
    <w:p w14:paraId="4E8CF8B4" w14:textId="77777777" w:rsidR="003A0C5C" w:rsidRPr="00F354F0" w:rsidRDefault="003A0C5C" w:rsidP="003A0C5C">
      <w:pPr>
        <w:numPr>
          <w:ilvl w:val="0"/>
          <w:numId w:val="13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>Brak odpowiedzi na ofertę nie oznacza przyjęcia oferty.</w:t>
      </w:r>
    </w:p>
    <w:p w14:paraId="112DFF3D" w14:textId="77777777" w:rsidR="003A0C5C" w:rsidRPr="00F354F0" w:rsidRDefault="003A0C5C" w:rsidP="003A0C5C">
      <w:pPr>
        <w:numPr>
          <w:ilvl w:val="0"/>
          <w:numId w:val="13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F354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rozporządzenie o ochronie danych) (Dz. Urz. UE L 119 z 04.05.2016, str. 1), dalej „RODO”, informuję, że: </w:t>
      </w:r>
    </w:p>
    <w:p w14:paraId="2CA58594" w14:textId="6F60ECF7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Pr="00F354F0">
        <w:rPr>
          <w:rFonts w:ascii="Arial" w:eastAsia="Times New Roman" w:hAnsi="Arial" w:cs="Arial"/>
          <w:i/>
          <w:sz w:val="24"/>
          <w:szCs w:val="24"/>
          <w:lang w:eastAsia="pl-PL"/>
        </w:rPr>
        <w:t>35 Wojskowy Oddział Gos</w:t>
      </w:r>
      <w:r w:rsidR="00FF7994">
        <w:rPr>
          <w:rFonts w:ascii="Arial" w:eastAsia="Times New Roman" w:hAnsi="Arial" w:cs="Arial"/>
          <w:i/>
          <w:sz w:val="24"/>
          <w:szCs w:val="24"/>
          <w:lang w:eastAsia="pl-PL"/>
        </w:rPr>
        <w:t>podarczy RZĄSKA, ul. Krakowska 1</w:t>
      </w:r>
      <w:r w:rsidRPr="00F354F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30-901 KRAKÓW, tel. +48 261 13 54 41; e-mail: </w:t>
      </w:r>
      <w:hyperlink r:id="rId10" w:history="1">
        <w:r w:rsidRPr="00F354F0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pl-PL"/>
          </w:rPr>
          <w:t xml:space="preserve"> 35wog.sekretariat@ron.mil.pl</w:t>
        </w:r>
      </w:hyperlink>
      <w:r w:rsidRPr="00F354F0">
        <w:rPr>
          <w:rFonts w:ascii="Arial" w:eastAsia="Times New Roman" w:hAnsi="Arial" w:cs="Arial"/>
          <w:i/>
          <w:sz w:val="24"/>
          <w:szCs w:val="24"/>
          <w:lang w:eastAsia="pl-PL"/>
        </w:rPr>
        <w:t>;</w:t>
      </w:r>
    </w:p>
    <w:p w14:paraId="65023E01" w14:textId="0A77ECB4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w 35 Wojskowym Oddziale Gospodarczym jest </w:t>
      </w:r>
      <w:r w:rsidR="00431037">
        <w:rPr>
          <w:rFonts w:ascii="Arial" w:eastAsia="Times New Roman" w:hAnsi="Arial" w:cs="Arial"/>
          <w:i/>
          <w:sz w:val="24"/>
          <w:szCs w:val="24"/>
          <w:lang w:eastAsia="pl-PL"/>
        </w:rPr>
        <w:t>Pani Jolanta Cegła</w:t>
      </w:r>
      <w:r w:rsidRPr="00F354F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tel. </w:t>
      </w:r>
      <w:r w:rsidRPr="00F354F0">
        <w:rPr>
          <w:rFonts w:ascii="Arial" w:eastAsia="Times New Roman" w:hAnsi="Arial" w:cs="Arial"/>
          <w:i/>
          <w:sz w:val="24"/>
          <w:szCs w:val="24"/>
          <w:highlight w:val="yellow"/>
          <w:lang w:eastAsia="pl-PL"/>
        </w:rPr>
        <w:t xml:space="preserve">+48 261 13 </w:t>
      </w:r>
      <w:r w:rsidR="00431037">
        <w:rPr>
          <w:rFonts w:ascii="Arial" w:eastAsia="Times New Roman" w:hAnsi="Arial" w:cs="Arial"/>
          <w:i/>
          <w:sz w:val="24"/>
          <w:szCs w:val="24"/>
          <w:highlight w:val="yellow"/>
          <w:lang w:eastAsia="pl-PL"/>
        </w:rPr>
        <w:t>54</w:t>
      </w:r>
      <w:r w:rsidRPr="00F354F0">
        <w:rPr>
          <w:rFonts w:ascii="Arial" w:eastAsia="Times New Roman" w:hAnsi="Arial" w:cs="Arial"/>
          <w:i/>
          <w:sz w:val="24"/>
          <w:szCs w:val="24"/>
          <w:highlight w:val="yellow"/>
          <w:lang w:eastAsia="pl-PL"/>
        </w:rPr>
        <w:t xml:space="preserve"> </w:t>
      </w:r>
      <w:r w:rsidR="00431037">
        <w:rPr>
          <w:rFonts w:ascii="Arial" w:eastAsia="Times New Roman" w:hAnsi="Arial" w:cs="Arial"/>
          <w:i/>
          <w:sz w:val="24"/>
          <w:szCs w:val="24"/>
          <w:highlight w:val="yellow"/>
          <w:lang w:eastAsia="pl-PL"/>
        </w:rPr>
        <w:t>14</w:t>
      </w:r>
      <w:r w:rsidRPr="00F354F0">
        <w:rPr>
          <w:rFonts w:ascii="Arial" w:eastAsia="Times New Roman" w:hAnsi="Arial" w:cs="Arial"/>
          <w:i/>
          <w:sz w:val="24"/>
          <w:szCs w:val="24"/>
          <w:highlight w:val="yellow"/>
          <w:lang w:eastAsia="pl-PL"/>
        </w:rPr>
        <w:t>; e-mail: 35wog.iod@ron.mil.pl;</w:t>
      </w:r>
    </w:p>
    <w:p w14:paraId="221191E5" w14:textId="417C0904" w:rsidR="003A0C5C" w:rsidRPr="00D06B8F" w:rsidRDefault="003A0C5C" w:rsidP="00D06B8F">
      <w:pPr>
        <w:tabs>
          <w:tab w:val="left" w:pos="426"/>
          <w:tab w:val="left" w:pos="993"/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F354F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F354F0">
        <w:rPr>
          <w:rFonts w:ascii="Arial" w:eastAsia="Times New Roman" w:hAnsi="Arial" w:cs="Arial"/>
          <w:sz w:val="24"/>
          <w:szCs w:val="24"/>
          <w:lang w:eastAsia="pl-PL"/>
        </w:rPr>
        <w:t>RODO w celu związanym z postępowaniem o udzielenie zamówienia publicznego –</w:t>
      </w:r>
      <w:r w:rsidR="00D06B8F" w:rsidRPr="00D06B8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06B8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495475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D06B8F" w:rsidRPr="00D06B8F">
        <w:rPr>
          <w:rFonts w:ascii="Arial" w:eastAsia="Times New Roman" w:hAnsi="Arial" w:cs="Arial"/>
          <w:sz w:val="24"/>
          <w:szCs w:val="24"/>
          <w:lang w:eastAsia="pl-PL"/>
        </w:rPr>
        <w:t>Dostawa wyposażenia domowego i elektrycznego sprzętu gospodarstwa domowego  do 35 Wojskowego Oddziału Gosp</w:t>
      </w:r>
      <w:r w:rsidR="00000209">
        <w:rPr>
          <w:rFonts w:ascii="Arial" w:eastAsia="Times New Roman" w:hAnsi="Arial" w:cs="Arial"/>
          <w:sz w:val="24"/>
          <w:szCs w:val="24"/>
          <w:lang w:eastAsia="pl-PL"/>
        </w:rPr>
        <w:t xml:space="preserve">odarczego Rząska ul. Krakowska 1 prowadzony </w:t>
      </w:r>
      <w:r w:rsidRPr="00F354F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31F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54F0">
        <w:rPr>
          <w:rFonts w:ascii="Arial" w:eastAsia="Times New Roman" w:hAnsi="Arial" w:cs="Arial"/>
          <w:sz w:val="24"/>
          <w:szCs w:val="24"/>
          <w:lang w:eastAsia="pl-PL"/>
        </w:rPr>
        <w:t>trybie zapytania ofertowego;</w:t>
      </w:r>
    </w:p>
    <w:p w14:paraId="1716B664" w14:textId="77777777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5D5FD6A5" w14:textId="77777777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0BA5A3F" w14:textId="77777777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82508B7" w14:textId="77777777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będą podejmowane w sposób zautomatyzowany, stosowanie do art. 22 RODO;</w:t>
      </w:r>
    </w:p>
    <w:p w14:paraId="4FCC288D" w14:textId="77777777" w:rsidR="003A0C5C" w:rsidRPr="00F354F0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663C7B6B" w14:textId="77777777" w:rsidR="003A0C5C" w:rsidRPr="00F354F0" w:rsidRDefault="003A0C5C" w:rsidP="008057BC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14:paraId="39579BAD" w14:textId="77777777" w:rsidR="003A0C5C" w:rsidRPr="00F354F0" w:rsidRDefault="003A0C5C" w:rsidP="008057BC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F354F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F354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0FC1396" w14:textId="77777777" w:rsidR="003A0C5C" w:rsidRPr="00F354F0" w:rsidRDefault="003A0C5C" w:rsidP="008057BC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 art. 18 ust. 2 RODO </w:t>
      </w:r>
      <w:r w:rsidRPr="00F354F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F354F0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1188563C" w14:textId="77777777" w:rsidR="003A0C5C" w:rsidRPr="005E1ED9" w:rsidRDefault="003A0C5C" w:rsidP="008057BC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E1ED9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660EF46" w14:textId="77777777" w:rsidR="003A0C5C" w:rsidRPr="005E1ED9" w:rsidRDefault="003A0C5C" w:rsidP="008057BC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E1ED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 przysługuje Pani/Panu:</w:t>
      </w:r>
    </w:p>
    <w:p w14:paraId="3FC8221A" w14:textId="77777777" w:rsidR="003A0C5C" w:rsidRPr="005E1ED9" w:rsidRDefault="003A0C5C" w:rsidP="008057BC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E1ED9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7BD118D5" w14:textId="77777777" w:rsidR="003A0C5C" w:rsidRPr="005E1ED9" w:rsidRDefault="003A0C5C" w:rsidP="008057BC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E1ED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1FB297F8" w14:textId="77777777" w:rsidR="003A0C5C" w:rsidRPr="005E1ED9" w:rsidRDefault="003A0C5C" w:rsidP="008057BC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E1ED9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E1E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7CD0D9" w14:textId="77777777" w:rsidR="003A0C5C" w:rsidRPr="003A0C5C" w:rsidRDefault="003A0C5C" w:rsidP="003A0C5C">
      <w:pPr>
        <w:spacing w:after="0"/>
        <w:ind w:left="64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64E0CF" w14:textId="77777777" w:rsidR="003A0C5C" w:rsidRDefault="00731BB8" w:rsidP="00A67054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A6705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74EA1" w:rsidRPr="00A670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A0C5C" w:rsidRPr="00A67054">
        <w:rPr>
          <w:rFonts w:ascii="Arial" w:eastAsia="Times New Roman" w:hAnsi="Arial" w:cs="Arial"/>
          <w:b/>
          <w:sz w:val="24"/>
          <w:szCs w:val="24"/>
          <w:lang w:eastAsia="pl-PL"/>
        </w:rPr>
        <w:t>Dokumentacja oraz załączniki</w:t>
      </w:r>
    </w:p>
    <w:p w14:paraId="55114615" w14:textId="7B0D451C" w:rsidR="00EE3BED" w:rsidRPr="00EE3BED" w:rsidRDefault="00EE3BED" w:rsidP="00EE3BED">
      <w:pPr>
        <w:pStyle w:val="Normalny1"/>
        <w:numPr>
          <w:ilvl w:val="0"/>
          <w:numId w:val="32"/>
        </w:numPr>
        <w:tabs>
          <w:tab w:val="left" w:pos="1985"/>
        </w:tabs>
        <w:spacing w:line="300" w:lineRule="auto"/>
        <w:jc w:val="both"/>
        <w:rPr>
          <w:sz w:val="24"/>
          <w:szCs w:val="24"/>
        </w:rPr>
      </w:pPr>
      <w:r w:rsidRPr="00EE3BED">
        <w:rPr>
          <w:sz w:val="24"/>
          <w:szCs w:val="24"/>
        </w:rPr>
        <w:t xml:space="preserve">Załącznik nr </w:t>
      </w:r>
      <w:r w:rsidR="00F31F18">
        <w:rPr>
          <w:sz w:val="24"/>
          <w:szCs w:val="24"/>
        </w:rPr>
        <w:t>3</w:t>
      </w:r>
      <w:r w:rsidRPr="00EE3BED">
        <w:rPr>
          <w:sz w:val="24"/>
          <w:szCs w:val="24"/>
        </w:rPr>
        <w:t xml:space="preserve"> – Formularz </w:t>
      </w:r>
      <w:r w:rsidR="00F31F18">
        <w:rPr>
          <w:sz w:val="24"/>
          <w:szCs w:val="24"/>
        </w:rPr>
        <w:t>OFERTOWY</w:t>
      </w:r>
      <w:r w:rsidRPr="00EE3BED">
        <w:rPr>
          <w:sz w:val="24"/>
          <w:szCs w:val="24"/>
        </w:rPr>
        <w:t xml:space="preserve"> </w:t>
      </w:r>
    </w:p>
    <w:p w14:paraId="12BA6827" w14:textId="15483210" w:rsidR="00EE3BED" w:rsidRPr="00EE3BED" w:rsidRDefault="00EE3BED" w:rsidP="00EE3BED">
      <w:pPr>
        <w:pStyle w:val="Akapitzlist"/>
        <w:numPr>
          <w:ilvl w:val="0"/>
          <w:numId w:val="32"/>
        </w:num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3BED">
        <w:rPr>
          <w:rFonts w:ascii="Arial" w:hAnsi="Arial" w:cs="Arial"/>
          <w:sz w:val="24"/>
          <w:szCs w:val="24"/>
        </w:rPr>
        <w:t xml:space="preserve">Załącznik nr </w:t>
      </w:r>
      <w:r w:rsidR="00F31F18">
        <w:rPr>
          <w:rFonts w:ascii="Arial" w:hAnsi="Arial" w:cs="Arial"/>
          <w:sz w:val="24"/>
          <w:szCs w:val="24"/>
        </w:rPr>
        <w:t>5</w:t>
      </w:r>
      <w:r w:rsidRPr="00EE3BED">
        <w:rPr>
          <w:rFonts w:ascii="Arial" w:hAnsi="Arial" w:cs="Arial"/>
          <w:sz w:val="24"/>
          <w:szCs w:val="24"/>
        </w:rPr>
        <w:t xml:space="preserve"> –  </w:t>
      </w:r>
      <w:r w:rsidR="00F31F18">
        <w:rPr>
          <w:rFonts w:ascii="Arial" w:hAnsi="Arial" w:cs="Arial"/>
          <w:sz w:val="24"/>
          <w:szCs w:val="24"/>
        </w:rPr>
        <w:t>O</w:t>
      </w:r>
      <w:r w:rsidRPr="00EE3BED">
        <w:rPr>
          <w:rFonts w:ascii="Arial" w:hAnsi="Arial" w:cs="Arial"/>
          <w:sz w:val="24"/>
          <w:szCs w:val="24"/>
        </w:rPr>
        <w:t>pis przedmiotu zamówienia</w:t>
      </w:r>
    </w:p>
    <w:p w14:paraId="143A4F73" w14:textId="77777777" w:rsidR="003A0C5C" w:rsidRPr="00EE3BED" w:rsidRDefault="00432AA4" w:rsidP="00EE3BED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3BE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3A0C5C" w:rsidRPr="00EE3BED">
        <w:rPr>
          <w:rFonts w:ascii="Arial" w:eastAsia="Times New Roman" w:hAnsi="Arial" w:cs="Arial"/>
          <w:sz w:val="24"/>
          <w:szCs w:val="24"/>
          <w:lang w:eastAsia="pl-PL"/>
        </w:rPr>
        <w:t>mowa ( WZÓR).</w:t>
      </w:r>
    </w:p>
    <w:p w14:paraId="1C06B9DC" w14:textId="6C921E97" w:rsidR="00432AA4" w:rsidRPr="00BC3A78" w:rsidRDefault="00432AA4" w:rsidP="00EE3BED">
      <w:pPr>
        <w:numPr>
          <w:ilvl w:val="0"/>
          <w:numId w:val="32"/>
        </w:num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C3A78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F31F1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17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6D81" w:rsidRPr="00BC3A78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287F16">
        <w:rPr>
          <w:rFonts w:ascii="Arial" w:hAnsi="Arial" w:cs="Arial"/>
          <w:sz w:val="24"/>
          <w:szCs w:val="24"/>
        </w:rPr>
        <w:t xml:space="preserve"> W</w:t>
      </w:r>
      <w:r w:rsidR="00096D81" w:rsidRPr="00BC3A78">
        <w:rPr>
          <w:rFonts w:ascii="Arial" w:hAnsi="Arial" w:cs="Arial"/>
          <w:sz w:val="24"/>
          <w:szCs w:val="24"/>
        </w:rPr>
        <w:t xml:space="preserve">ykaz pracowników i pojazdów </w:t>
      </w:r>
    </w:p>
    <w:p w14:paraId="4914E08C" w14:textId="17F5CAEA" w:rsidR="00754FB7" w:rsidRPr="00BC3A78" w:rsidRDefault="00754FB7" w:rsidP="00EE3BED">
      <w:pPr>
        <w:numPr>
          <w:ilvl w:val="0"/>
          <w:numId w:val="32"/>
        </w:num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C3A78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E5A8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A25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0F6" w:rsidRPr="00BC3A78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F300F6" w:rsidRPr="00BC3A78">
        <w:rPr>
          <w:rFonts w:ascii="Arial" w:hAnsi="Arial" w:cs="Arial"/>
          <w:sz w:val="24"/>
          <w:szCs w:val="24"/>
        </w:rPr>
        <w:t xml:space="preserve"> </w:t>
      </w:r>
      <w:r w:rsidR="00F31F18">
        <w:rPr>
          <w:rFonts w:ascii="Arial" w:hAnsi="Arial" w:cs="Arial"/>
          <w:sz w:val="24"/>
          <w:szCs w:val="24"/>
        </w:rPr>
        <w:t>Oświadczenie wykonawcy</w:t>
      </w:r>
    </w:p>
    <w:p w14:paraId="40F73A78" w14:textId="77777777" w:rsidR="00BC53DA" w:rsidRDefault="00BC53DA" w:rsidP="00EE3BED">
      <w:pPr>
        <w:numPr>
          <w:ilvl w:val="0"/>
          <w:numId w:val="32"/>
        </w:num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B649B">
        <w:rPr>
          <w:rFonts w:ascii="Arial" w:hAnsi="Arial" w:cs="Arial"/>
          <w:sz w:val="24"/>
          <w:szCs w:val="24"/>
        </w:rPr>
        <w:t>Wpis do centralnej ewidencji i informa</w:t>
      </w:r>
      <w:r w:rsidR="00EE3BED">
        <w:rPr>
          <w:rFonts w:ascii="Arial" w:hAnsi="Arial" w:cs="Arial"/>
          <w:sz w:val="24"/>
          <w:szCs w:val="24"/>
        </w:rPr>
        <w:t>cji o działalności gospodarczej</w:t>
      </w:r>
      <w:r w:rsidRPr="002B649B">
        <w:rPr>
          <w:rFonts w:ascii="Arial" w:hAnsi="Arial" w:cs="Arial"/>
          <w:sz w:val="24"/>
          <w:szCs w:val="24"/>
        </w:rPr>
        <w:t xml:space="preserve">, lub odpis  </w:t>
      </w:r>
      <w:r w:rsidR="00EE3BED">
        <w:rPr>
          <w:rFonts w:ascii="Arial" w:hAnsi="Arial" w:cs="Arial"/>
          <w:sz w:val="24"/>
          <w:szCs w:val="24"/>
        </w:rPr>
        <w:t xml:space="preserve"> </w:t>
      </w:r>
      <w:r w:rsidRPr="002B649B">
        <w:rPr>
          <w:rFonts w:ascii="Arial" w:hAnsi="Arial" w:cs="Arial"/>
          <w:sz w:val="24"/>
          <w:szCs w:val="24"/>
        </w:rPr>
        <w:t>z rejestru przedsiębiorców</w:t>
      </w:r>
    </w:p>
    <w:p w14:paraId="678ADEBD" w14:textId="77777777" w:rsidR="00754FB7" w:rsidRPr="003A0C5C" w:rsidRDefault="00754FB7" w:rsidP="00754FB7">
      <w:pPr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FEDFF" w14:textId="77777777" w:rsidR="003A0C5C" w:rsidRPr="00C65120" w:rsidRDefault="003A0C5C" w:rsidP="00C65120">
      <w:pPr>
        <w:ind w:left="1080"/>
        <w:rPr>
          <w:rFonts w:ascii="Arial" w:hAnsi="Arial" w:cs="Arial"/>
          <w:sz w:val="24"/>
          <w:szCs w:val="24"/>
        </w:rPr>
      </w:pPr>
    </w:p>
    <w:p w14:paraId="0DAA3AB6" w14:textId="77777777" w:rsidR="003A0C5C" w:rsidRDefault="003A0C5C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569B213F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18575285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6905699E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0FB1C02C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31260F6F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1C2AD8B0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32C796BB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2DEE3FA7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280CBA98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0B5F134B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5973CEF4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4AD75502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41E51CEC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0D93527E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67D06D8F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4207F339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460A973E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1F58EE95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31C5816D" w14:textId="77777777" w:rsidR="00EA3149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14:paraId="01030E64" w14:textId="77777777" w:rsidR="00EA3149" w:rsidRPr="002B649B" w:rsidRDefault="00EA3149" w:rsidP="003A0C5C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sectPr w:rsidR="00EA3149" w:rsidRPr="002B649B" w:rsidSect="003A0C5C">
      <w:head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3C83" w14:textId="77777777" w:rsidR="003F62C3" w:rsidRDefault="003F62C3" w:rsidP="00BA2D81">
      <w:pPr>
        <w:spacing w:after="0" w:line="240" w:lineRule="auto"/>
      </w:pPr>
      <w:r>
        <w:separator/>
      </w:r>
    </w:p>
  </w:endnote>
  <w:endnote w:type="continuationSeparator" w:id="0">
    <w:p w14:paraId="3FC55E11" w14:textId="77777777" w:rsidR="003F62C3" w:rsidRDefault="003F62C3" w:rsidP="00BA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3487" w14:textId="77777777" w:rsidR="003F62C3" w:rsidRDefault="003F62C3" w:rsidP="00BA2D81">
      <w:pPr>
        <w:spacing w:after="0" w:line="240" w:lineRule="auto"/>
      </w:pPr>
      <w:r>
        <w:separator/>
      </w:r>
    </w:p>
  </w:footnote>
  <w:footnote w:type="continuationSeparator" w:id="0">
    <w:p w14:paraId="3EF6B93C" w14:textId="77777777" w:rsidR="003F62C3" w:rsidRDefault="003F62C3" w:rsidP="00BA2D81">
      <w:pPr>
        <w:spacing w:after="0" w:line="240" w:lineRule="auto"/>
      </w:pPr>
      <w:r>
        <w:continuationSeparator/>
      </w:r>
    </w:p>
  </w:footnote>
  <w:footnote w:id="1">
    <w:p w14:paraId="7A2CDBE7" w14:textId="77777777" w:rsidR="003A0C5C" w:rsidRDefault="003A0C5C" w:rsidP="003A0C5C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5FD24BB" w14:textId="77777777" w:rsidR="003A0C5C" w:rsidRDefault="003A0C5C" w:rsidP="003A0C5C">
      <w:pPr>
        <w:pStyle w:val="Tekstprzypisudolnego"/>
      </w:pPr>
    </w:p>
  </w:footnote>
  <w:footnote w:id="2">
    <w:p w14:paraId="7B76DE7D" w14:textId="77777777" w:rsidR="003A0C5C" w:rsidRPr="00C10F74" w:rsidRDefault="003A0C5C" w:rsidP="003A0C5C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</w:t>
      </w:r>
      <w:r>
        <w:rPr>
          <w:rFonts w:ascii="Arial" w:hAnsi="Arial" w:cs="Arial"/>
          <w:i/>
          <w:sz w:val="18"/>
          <w:szCs w:val="18"/>
        </w:rPr>
        <w:t xml:space="preserve">w celu zapewnienia </w:t>
      </w:r>
      <w:r w:rsidRPr="006E3EEE">
        <w:rPr>
          <w:rFonts w:ascii="Arial" w:hAnsi="Arial" w:cs="Arial"/>
          <w:i/>
          <w:sz w:val="18"/>
          <w:szCs w:val="18"/>
        </w:rPr>
        <w:t>korzystania ze środków ochrony prawnej lub w celu ochrony praw innej osoby fizycznej lub prawnej, lub z uwagi na ważne względy interesu publicznego U</w:t>
      </w:r>
      <w:r>
        <w:rPr>
          <w:rFonts w:ascii="Arial" w:hAnsi="Arial" w:cs="Arial"/>
          <w:i/>
          <w:sz w:val="18"/>
          <w:szCs w:val="18"/>
        </w:rPr>
        <w:t xml:space="preserve">nii </w:t>
      </w:r>
      <w:r w:rsidRPr="006E3EEE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uropejskiej</w:t>
      </w:r>
      <w:r w:rsidRPr="006E3EEE">
        <w:rPr>
          <w:rFonts w:ascii="Arial" w:hAnsi="Arial" w:cs="Arial"/>
          <w:i/>
          <w:sz w:val="18"/>
          <w:szCs w:val="18"/>
        </w:rPr>
        <w:t xml:space="preserve">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4C2C" w14:textId="34AFDB4C" w:rsidR="0044045D" w:rsidRDefault="0044045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505"/>
    <w:multiLevelType w:val="hybridMultilevel"/>
    <w:tmpl w:val="42C4CD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81F0E"/>
    <w:multiLevelType w:val="hybridMultilevel"/>
    <w:tmpl w:val="E4D6A8C6"/>
    <w:lvl w:ilvl="0" w:tplc="BD1A018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80EC6"/>
    <w:multiLevelType w:val="hybridMultilevel"/>
    <w:tmpl w:val="8BDAD57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D62C1"/>
    <w:multiLevelType w:val="hybridMultilevel"/>
    <w:tmpl w:val="7D92CD1E"/>
    <w:lvl w:ilvl="0" w:tplc="36D0579C">
      <w:start w:val="10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69189D"/>
    <w:multiLevelType w:val="hybridMultilevel"/>
    <w:tmpl w:val="42366DC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65D"/>
    <w:multiLevelType w:val="hybridMultilevel"/>
    <w:tmpl w:val="5D3C1C6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E06FC"/>
    <w:multiLevelType w:val="hybridMultilevel"/>
    <w:tmpl w:val="1EA4ED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0DB6"/>
    <w:multiLevelType w:val="multilevel"/>
    <w:tmpl w:val="49D02BCA"/>
    <w:lvl w:ilvl="0">
      <w:start w:val="1"/>
      <w:numFmt w:val="lowerLetter"/>
      <w:lvlText w:val="%1)"/>
      <w:lvlJc w:val="left"/>
      <w:pPr>
        <w:ind w:left="72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12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29B00AA0"/>
    <w:multiLevelType w:val="hybridMultilevel"/>
    <w:tmpl w:val="9AE6CF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E739D6"/>
    <w:multiLevelType w:val="hybridMultilevel"/>
    <w:tmpl w:val="132A943E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B43FC8"/>
    <w:multiLevelType w:val="hybridMultilevel"/>
    <w:tmpl w:val="5D0ADFBC"/>
    <w:lvl w:ilvl="0" w:tplc="0415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2F3A77EB"/>
    <w:multiLevelType w:val="hybridMultilevel"/>
    <w:tmpl w:val="A2CE40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4D74D58"/>
    <w:multiLevelType w:val="hybridMultilevel"/>
    <w:tmpl w:val="72FA79EA"/>
    <w:lvl w:ilvl="0" w:tplc="8B6AD08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DF6A4A"/>
    <w:multiLevelType w:val="hybridMultilevel"/>
    <w:tmpl w:val="E9D67E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07FDC"/>
    <w:multiLevelType w:val="hybridMultilevel"/>
    <w:tmpl w:val="1FAA1D8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A15107"/>
    <w:multiLevelType w:val="hybridMultilevel"/>
    <w:tmpl w:val="86E6B7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A05439"/>
    <w:multiLevelType w:val="hybridMultilevel"/>
    <w:tmpl w:val="A3F430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B840F1"/>
    <w:multiLevelType w:val="hybridMultilevel"/>
    <w:tmpl w:val="59265B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7D2EF1"/>
    <w:multiLevelType w:val="hybridMultilevel"/>
    <w:tmpl w:val="1A767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3157CF"/>
    <w:multiLevelType w:val="hybridMultilevel"/>
    <w:tmpl w:val="BDC0FD2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6803B7"/>
    <w:multiLevelType w:val="hybridMultilevel"/>
    <w:tmpl w:val="34C6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8013C"/>
    <w:multiLevelType w:val="hybridMultilevel"/>
    <w:tmpl w:val="3D9252AE"/>
    <w:lvl w:ilvl="0" w:tplc="3EEC34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A3EA0"/>
    <w:multiLevelType w:val="multilevel"/>
    <w:tmpl w:val="641E5E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7" w15:restartNumberingAfterBreak="0">
    <w:nsid w:val="70704DFD"/>
    <w:multiLevelType w:val="hybridMultilevel"/>
    <w:tmpl w:val="2C008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A3C49"/>
    <w:multiLevelType w:val="hybridMultilevel"/>
    <w:tmpl w:val="3546286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53420F"/>
    <w:multiLevelType w:val="hybridMultilevel"/>
    <w:tmpl w:val="75189A98"/>
    <w:lvl w:ilvl="0" w:tplc="3BE8C0B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4360E"/>
    <w:multiLevelType w:val="hybridMultilevel"/>
    <w:tmpl w:val="CBE49F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B176589"/>
    <w:multiLevelType w:val="hybridMultilevel"/>
    <w:tmpl w:val="EC2E589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178751">
    <w:abstractNumId w:val="25"/>
  </w:num>
  <w:num w:numId="2" w16cid:durableId="1575436550">
    <w:abstractNumId w:val="6"/>
  </w:num>
  <w:num w:numId="3" w16cid:durableId="1990287222">
    <w:abstractNumId w:val="20"/>
  </w:num>
  <w:num w:numId="4" w16cid:durableId="1279800346">
    <w:abstractNumId w:val="22"/>
  </w:num>
  <w:num w:numId="5" w16cid:durableId="365258566">
    <w:abstractNumId w:val="28"/>
  </w:num>
  <w:num w:numId="6" w16cid:durableId="784233920">
    <w:abstractNumId w:val="31"/>
  </w:num>
  <w:num w:numId="7" w16cid:durableId="985934480">
    <w:abstractNumId w:val="11"/>
  </w:num>
  <w:num w:numId="8" w16cid:durableId="769204775">
    <w:abstractNumId w:val="23"/>
  </w:num>
  <w:num w:numId="9" w16cid:durableId="1035469282">
    <w:abstractNumId w:val="2"/>
  </w:num>
  <w:num w:numId="10" w16cid:durableId="1893420480">
    <w:abstractNumId w:val="30"/>
  </w:num>
  <w:num w:numId="11" w16cid:durableId="2078547389">
    <w:abstractNumId w:val="19"/>
  </w:num>
  <w:num w:numId="12" w16cid:durableId="569459282">
    <w:abstractNumId w:val="13"/>
  </w:num>
  <w:num w:numId="13" w16cid:durableId="1893274727">
    <w:abstractNumId w:val="18"/>
  </w:num>
  <w:num w:numId="14" w16cid:durableId="524755411">
    <w:abstractNumId w:val="16"/>
  </w:num>
  <w:num w:numId="15" w16cid:durableId="106657757">
    <w:abstractNumId w:val="24"/>
  </w:num>
  <w:num w:numId="16" w16cid:durableId="1125466712">
    <w:abstractNumId w:val="8"/>
  </w:num>
  <w:num w:numId="17" w16cid:durableId="1825970079">
    <w:abstractNumId w:val="7"/>
  </w:num>
  <w:num w:numId="18" w16cid:durableId="175580863">
    <w:abstractNumId w:val="14"/>
  </w:num>
  <w:num w:numId="19" w16cid:durableId="571938781">
    <w:abstractNumId w:val="10"/>
  </w:num>
  <w:num w:numId="20" w16cid:durableId="955140112">
    <w:abstractNumId w:val="1"/>
  </w:num>
  <w:num w:numId="21" w16cid:durableId="885339003">
    <w:abstractNumId w:val="0"/>
  </w:num>
  <w:num w:numId="22" w16cid:durableId="188956575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74353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4351627">
    <w:abstractNumId w:val="2"/>
  </w:num>
  <w:num w:numId="25" w16cid:durableId="1159930906">
    <w:abstractNumId w:val="12"/>
  </w:num>
  <w:num w:numId="26" w16cid:durableId="936909604">
    <w:abstractNumId w:val="17"/>
  </w:num>
  <w:num w:numId="27" w16cid:durableId="1988124585">
    <w:abstractNumId w:val="26"/>
  </w:num>
  <w:num w:numId="28" w16cid:durableId="1947302182">
    <w:abstractNumId w:val="29"/>
  </w:num>
  <w:num w:numId="29" w16cid:durableId="1072578555">
    <w:abstractNumId w:val="27"/>
  </w:num>
  <w:num w:numId="30" w16cid:durableId="1033386098">
    <w:abstractNumId w:val="4"/>
  </w:num>
  <w:num w:numId="31" w16cid:durableId="1169638775">
    <w:abstractNumId w:val="9"/>
  </w:num>
  <w:num w:numId="32" w16cid:durableId="882526097">
    <w:abstractNumId w:val="15"/>
  </w:num>
  <w:num w:numId="33" w16cid:durableId="2970788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27"/>
    <w:rsid w:val="00000209"/>
    <w:rsid w:val="00001BB9"/>
    <w:rsid w:val="00067C34"/>
    <w:rsid w:val="00074EA1"/>
    <w:rsid w:val="000900AB"/>
    <w:rsid w:val="00096D81"/>
    <w:rsid w:val="000B0FC9"/>
    <w:rsid w:val="000B2004"/>
    <w:rsid w:val="000D60D5"/>
    <w:rsid w:val="000D6B92"/>
    <w:rsid w:val="000E267B"/>
    <w:rsid w:val="000E44E7"/>
    <w:rsid w:val="000F0B45"/>
    <w:rsid w:val="000F4B6E"/>
    <w:rsid w:val="001003F6"/>
    <w:rsid w:val="00123E76"/>
    <w:rsid w:val="00127E6D"/>
    <w:rsid w:val="00141556"/>
    <w:rsid w:val="001514B7"/>
    <w:rsid w:val="00195E5A"/>
    <w:rsid w:val="00197882"/>
    <w:rsid w:val="001A0E1F"/>
    <w:rsid w:val="001A0FBD"/>
    <w:rsid w:val="001B183A"/>
    <w:rsid w:val="001B53D2"/>
    <w:rsid w:val="001B6716"/>
    <w:rsid w:val="001E72FD"/>
    <w:rsid w:val="002071FA"/>
    <w:rsid w:val="00217333"/>
    <w:rsid w:val="0022019D"/>
    <w:rsid w:val="002244DD"/>
    <w:rsid w:val="00233147"/>
    <w:rsid w:val="0023413E"/>
    <w:rsid w:val="0024290C"/>
    <w:rsid w:val="002678C7"/>
    <w:rsid w:val="00287F16"/>
    <w:rsid w:val="002B649B"/>
    <w:rsid w:val="002C20D3"/>
    <w:rsid w:val="002C4286"/>
    <w:rsid w:val="002C7EB7"/>
    <w:rsid w:val="002D72CA"/>
    <w:rsid w:val="002E47BD"/>
    <w:rsid w:val="002E5A88"/>
    <w:rsid w:val="00320135"/>
    <w:rsid w:val="00324960"/>
    <w:rsid w:val="00363BE7"/>
    <w:rsid w:val="003A0C5C"/>
    <w:rsid w:val="003A422F"/>
    <w:rsid w:val="003A69AC"/>
    <w:rsid w:val="003B2FEB"/>
    <w:rsid w:val="003F62C3"/>
    <w:rsid w:val="00412B2D"/>
    <w:rsid w:val="004160D6"/>
    <w:rsid w:val="00431037"/>
    <w:rsid w:val="00432AA4"/>
    <w:rsid w:val="00433962"/>
    <w:rsid w:val="0044045D"/>
    <w:rsid w:val="00440555"/>
    <w:rsid w:val="00460B22"/>
    <w:rsid w:val="00486374"/>
    <w:rsid w:val="00486588"/>
    <w:rsid w:val="00495475"/>
    <w:rsid w:val="004C4047"/>
    <w:rsid w:val="004D7275"/>
    <w:rsid w:val="00570E68"/>
    <w:rsid w:val="00573569"/>
    <w:rsid w:val="00591CF7"/>
    <w:rsid w:val="005A25B9"/>
    <w:rsid w:val="005B185B"/>
    <w:rsid w:val="005B757A"/>
    <w:rsid w:val="005C180E"/>
    <w:rsid w:val="005E0321"/>
    <w:rsid w:val="005E1ED9"/>
    <w:rsid w:val="00607392"/>
    <w:rsid w:val="00657B4A"/>
    <w:rsid w:val="00665993"/>
    <w:rsid w:val="00690345"/>
    <w:rsid w:val="006A1A1A"/>
    <w:rsid w:val="006B46A5"/>
    <w:rsid w:val="006E1D27"/>
    <w:rsid w:val="006E4D28"/>
    <w:rsid w:val="006F3948"/>
    <w:rsid w:val="00712F33"/>
    <w:rsid w:val="00731BB8"/>
    <w:rsid w:val="00754FB7"/>
    <w:rsid w:val="00766021"/>
    <w:rsid w:val="007679F5"/>
    <w:rsid w:val="00797E7F"/>
    <w:rsid w:val="007B1DA8"/>
    <w:rsid w:val="00800F52"/>
    <w:rsid w:val="008057BC"/>
    <w:rsid w:val="00817837"/>
    <w:rsid w:val="008227AA"/>
    <w:rsid w:val="00827C31"/>
    <w:rsid w:val="00847066"/>
    <w:rsid w:val="00847F43"/>
    <w:rsid w:val="00850688"/>
    <w:rsid w:val="008728E0"/>
    <w:rsid w:val="00885061"/>
    <w:rsid w:val="008929F5"/>
    <w:rsid w:val="008B0695"/>
    <w:rsid w:val="00921B45"/>
    <w:rsid w:val="00925EFD"/>
    <w:rsid w:val="00941364"/>
    <w:rsid w:val="009768D9"/>
    <w:rsid w:val="00A13F7B"/>
    <w:rsid w:val="00A3752D"/>
    <w:rsid w:val="00A47DB3"/>
    <w:rsid w:val="00A515DC"/>
    <w:rsid w:val="00A67054"/>
    <w:rsid w:val="00A827CE"/>
    <w:rsid w:val="00A96796"/>
    <w:rsid w:val="00AA4110"/>
    <w:rsid w:val="00AB7ABA"/>
    <w:rsid w:val="00AD5373"/>
    <w:rsid w:val="00AE4F0E"/>
    <w:rsid w:val="00AE64D9"/>
    <w:rsid w:val="00AF19A1"/>
    <w:rsid w:val="00AF3F3B"/>
    <w:rsid w:val="00AF5E8A"/>
    <w:rsid w:val="00B1722F"/>
    <w:rsid w:val="00B207D0"/>
    <w:rsid w:val="00B40C80"/>
    <w:rsid w:val="00B513E7"/>
    <w:rsid w:val="00B67D4E"/>
    <w:rsid w:val="00B76E10"/>
    <w:rsid w:val="00B805DB"/>
    <w:rsid w:val="00BA2D81"/>
    <w:rsid w:val="00BB3789"/>
    <w:rsid w:val="00BC140E"/>
    <w:rsid w:val="00BC3A78"/>
    <w:rsid w:val="00BC53DA"/>
    <w:rsid w:val="00BF7109"/>
    <w:rsid w:val="00C0430D"/>
    <w:rsid w:val="00C344CE"/>
    <w:rsid w:val="00C63C4D"/>
    <w:rsid w:val="00C64A7A"/>
    <w:rsid w:val="00C65120"/>
    <w:rsid w:val="00C72AD3"/>
    <w:rsid w:val="00C95698"/>
    <w:rsid w:val="00CB45CC"/>
    <w:rsid w:val="00CB60DA"/>
    <w:rsid w:val="00CD4450"/>
    <w:rsid w:val="00CE71B0"/>
    <w:rsid w:val="00D06B8F"/>
    <w:rsid w:val="00D17BC7"/>
    <w:rsid w:val="00D374B0"/>
    <w:rsid w:val="00D4097B"/>
    <w:rsid w:val="00D653EF"/>
    <w:rsid w:val="00DD3C0A"/>
    <w:rsid w:val="00DE4782"/>
    <w:rsid w:val="00E12837"/>
    <w:rsid w:val="00E13B8C"/>
    <w:rsid w:val="00E34CEA"/>
    <w:rsid w:val="00E35FAE"/>
    <w:rsid w:val="00E40869"/>
    <w:rsid w:val="00E447AE"/>
    <w:rsid w:val="00E60350"/>
    <w:rsid w:val="00EA2191"/>
    <w:rsid w:val="00EA3149"/>
    <w:rsid w:val="00EB559C"/>
    <w:rsid w:val="00EE3BED"/>
    <w:rsid w:val="00EF4E68"/>
    <w:rsid w:val="00F018A8"/>
    <w:rsid w:val="00F26AB8"/>
    <w:rsid w:val="00F300F6"/>
    <w:rsid w:val="00F313D7"/>
    <w:rsid w:val="00F31F18"/>
    <w:rsid w:val="00F341DA"/>
    <w:rsid w:val="00F354F0"/>
    <w:rsid w:val="00F45E74"/>
    <w:rsid w:val="00F72AF6"/>
    <w:rsid w:val="00F804C7"/>
    <w:rsid w:val="00FB315F"/>
    <w:rsid w:val="00FD2808"/>
    <w:rsid w:val="00FF073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174A0"/>
  <w15:docId w15:val="{3AAC6CF3-3FAE-4981-A7AF-8FBE70FF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A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D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D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D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B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54F0"/>
    <w:rPr>
      <w:color w:val="0000FF" w:themeColor="hyperlink"/>
      <w:u w:val="single"/>
    </w:rPr>
  </w:style>
  <w:style w:type="paragraph" w:customStyle="1" w:styleId="Normalny1">
    <w:name w:val="Normalny1"/>
    <w:rsid w:val="00EE3BE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blokowy">
    <w:name w:val="Block Text"/>
    <w:basedOn w:val="Normalny"/>
    <w:rsid w:val="000D60D5"/>
    <w:pPr>
      <w:tabs>
        <w:tab w:val="left" w:pos="0"/>
      </w:tabs>
      <w:spacing w:after="0" w:line="274" w:lineRule="exact"/>
      <w:ind w:left="567" w:right="-30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45D"/>
  </w:style>
  <w:style w:type="paragraph" w:styleId="Stopka">
    <w:name w:val="footer"/>
    <w:basedOn w:val="Normalny"/>
    <w:link w:val="StopkaZnak"/>
    <w:uiPriority w:val="99"/>
    <w:unhideWhenUsed/>
    <w:rsid w:val="0044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4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35wog.sekretariat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90BBEF-FD2D-4743-9F79-C08935607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26EA9-9E97-4EBF-BF03-8AD50DBF05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Krzysztof</dc:creator>
  <cp:keywords/>
  <dc:description/>
  <cp:lastModifiedBy>Dane Ukryte</cp:lastModifiedBy>
  <cp:revision>7</cp:revision>
  <cp:lastPrinted>2019-05-22T13:09:00Z</cp:lastPrinted>
  <dcterms:created xsi:type="dcterms:W3CDTF">2025-02-04T12:36:00Z</dcterms:created>
  <dcterms:modified xsi:type="dcterms:W3CDTF">2025-04-24T07:42:00Z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263f8ff4-52cd-4fac-bf2d-e0f3de38ba63</vt:lpwstr>
  </property>
  <property fmtid="{D5CDD505-2E9C-101B-9397-08002B2CF9AE}" pid="3" name="bjSaver">
    <vt:lpwstr>LvLQflCqW6IICeMsbQhEeKvbgGbZmqZY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Lis Krzysztof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10.80.151.185</vt:lpwstr>
  </property>
  <property fmtid="{D5CDD505-2E9C-101B-9397-08002B2CF9AE}" pid="11" name="bjPortionMark">
    <vt:lpwstr>[]</vt:lpwstr>
  </property>
</Properties>
</file>