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633F622E" w:rsidR="00937A4C" w:rsidRPr="000D3119" w:rsidRDefault="00953EF4" w:rsidP="00474EA2">
      <w:pPr>
        <w:spacing w:line="360" w:lineRule="auto"/>
        <w:jc w:val="both"/>
        <w:rPr>
          <w:rFonts w:asciiTheme="majorHAnsi" w:hAnsiTheme="majorHAnsi" w:cstheme="majorHAnsi"/>
          <w:b/>
        </w:rPr>
      </w:pPr>
      <w:bookmarkStart w:id="0" w:name="_Hlk69718526"/>
      <w:bookmarkEnd w:id="0"/>
      <w:r>
        <w:rPr>
          <w:noProof/>
        </w:rPr>
        <w:drawing>
          <wp:inline distT="0" distB="0" distL="0" distR="0" wp14:anchorId="0768669E" wp14:editId="4B3581FB">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19CCC44"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7552905"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69134FE6" w14:textId="77777777" w:rsidR="00874CE0" w:rsidRPr="00E21BF7" w:rsidRDefault="00874CE0" w:rsidP="00874CE0">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24ED1568" w14:textId="77777777" w:rsidR="00874CE0" w:rsidRPr="00E21BF7" w:rsidRDefault="00874CE0" w:rsidP="000D6309">
      <w:pPr>
        <w:tabs>
          <w:tab w:val="center" w:pos="4513"/>
          <w:tab w:val="right" w:pos="9026"/>
        </w:tabs>
        <w:spacing w:after="360" w:line="260" w:lineRule="exact"/>
        <w:rPr>
          <w:rFonts w:ascii="Calibri" w:eastAsia="Calibri" w:hAnsi="Calibri" w:cs="Times New Roman"/>
          <w:color w:val="C00000"/>
          <w:sz w:val="24"/>
          <w:szCs w:val="24"/>
          <w:lang w:val="pl-PL" w:eastAsia="en-US"/>
        </w:rPr>
      </w:pPr>
      <w:hyperlink r:id="rId12" w:history="1">
        <w:r w:rsidRPr="00E21BF7">
          <w:rPr>
            <w:rFonts w:ascii="Calibri" w:eastAsia="Calibri" w:hAnsi="Calibri" w:cs="Times New Roman"/>
            <w:color w:val="C00000"/>
            <w:sz w:val="24"/>
            <w:szCs w:val="24"/>
            <w:u w:val="single"/>
            <w:lang w:val="pl-PL" w:eastAsia="en-US"/>
          </w:rPr>
          <w:t>przetargi@uni.lodz.pl</w:t>
        </w:r>
      </w:hyperlink>
    </w:p>
    <w:p w14:paraId="365AEB02" w14:textId="77777777" w:rsidR="00874CE0" w:rsidRPr="000D6309" w:rsidRDefault="00874CE0" w:rsidP="00874CE0">
      <w:pPr>
        <w:pStyle w:val="Nagwek1"/>
        <w:spacing w:before="0" w:after="0" w:line="360" w:lineRule="auto"/>
        <w:rPr>
          <w:rFonts w:asciiTheme="majorHAnsi" w:hAnsiTheme="majorHAnsi" w:cstheme="majorHAnsi"/>
          <w:b/>
          <w:bCs/>
          <w:sz w:val="22"/>
          <w:szCs w:val="22"/>
        </w:rPr>
      </w:pPr>
      <w:bookmarkStart w:id="1" w:name="_Toc158111316"/>
      <w:r w:rsidRPr="000D6309">
        <w:rPr>
          <w:rFonts w:asciiTheme="majorHAnsi" w:hAnsiTheme="majorHAnsi" w:cstheme="majorHAnsi"/>
          <w:b/>
          <w:bCs/>
          <w:sz w:val="22"/>
          <w:szCs w:val="22"/>
        </w:rPr>
        <w:t>SPECYFIKACJA WARUNKÓW ZAMÓWIENIA</w:t>
      </w:r>
      <w:bookmarkEnd w:id="1"/>
    </w:p>
    <w:p w14:paraId="58F6765B" w14:textId="77777777" w:rsidR="00874CE0" w:rsidRPr="000D6309" w:rsidRDefault="00874CE0" w:rsidP="00874CE0">
      <w:pPr>
        <w:spacing w:line="360" w:lineRule="auto"/>
        <w:rPr>
          <w:rFonts w:asciiTheme="majorHAnsi" w:hAnsiTheme="majorHAnsi" w:cstheme="majorHAnsi"/>
          <w:b/>
          <w:bCs/>
        </w:rPr>
      </w:pPr>
      <w:r w:rsidRPr="000D6309">
        <w:rPr>
          <w:rFonts w:asciiTheme="majorHAnsi" w:hAnsiTheme="majorHAnsi" w:cstheme="majorHAnsi"/>
          <w:b/>
          <w:bCs/>
        </w:rPr>
        <w:t xml:space="preserve">TRYB: </w:t>
      </w:r>
    </w:p>
    <w:p w14:paraId="0227579B" w14:textId="77777777" w:rsidR="00874CE0" w:rsidRPr="000D6309" w:rsidRDefault="00874CE0" w:rsidP="00E244BE">
      <w:pPr>
        <w:spacing w:after="600" w:line="360" w:lineRule="auto"/>
        <w:rPr>
          <w:rFonts w:asciiTheme="majorHAnsi" w:hAnsiTheme="majorHAnsi" w:cstheme="majorHAnsi"/>
        </w:rPr>
      </w:pPr>
      <w:r w:rsidRPr="000D6309">
        <w:rPr>
          <w:rFonts w:asciiTheme="majorHAnsi" w:hAnsiTheme="majorHAnsi" w:cstheme="majorHAnsi"/>
        </w:rPr>
        <w:t xml:space="preserve">Zamówienie realizowane w trybie podstawowym art. 275 pkt 1 (tryb podstawowy bez negocjacji) ustawy z dnia 11 września 2019 r. - Prawo zamówień publicznych </w:t>
      </w:r>
      <w:bookmarkStart w:id="2" w:name="_Hlk75953299"/>
      <w:r w:rsidRPr="000D6309">
        <w:rPr>
          <w:rFonts w:asciiTheme="majorHAnsi" w:hAnsiTheme="majorHAnsi" w:cstheme="majorHAnsi"/>
        </w:rPr>
        <w:t>(Dz. U. z 2024 r. poz. 1320 z późn. zm.)</w:t>
      </w:r>
      <w:bookmarkEnd w:id="2"/>
      <w:r w:rsidRPr="000D6309">
        <w:rPr>
          <w:rFonts w:asciiTheme="majorHAnsi" w:hAnsiTheme="majorHAnsi" w:cstheme="majorHAnsi"/>
        </w:rPr>
        <w:t xml:space="preserve"> </w:t>
      </w:r>
    </w:p>
    <w:p w14:paraId="0000000A" w14:textId="59EAD24D" w:rsidR="000B72C3" w:rsidRPr="000D6309" w:rsidRDefault="0035297B" w:rsidP="0020542A">
      <w:pPr>
        <w:spacing w:line="360" w:lineRule="auto"/>
        <w:rPr>
          <w:rFonts w:asciiTheme="majorHAnsi" w:hAnsiTheme="majorHAnsi" w:cstheme="majorHAnsi"/>
          <w:b/>
          <w:bCs/>
        </w:rPr>
      </w:pPr>
      <w:r w:rsidRPr="000D6309">
        <w:rPr>
          <w:rFonts w:asciiTheme="majorHAnsi" w:hAnsiTheme="majorHAnsi" w:cstheme="majorHAnsi"/>
          <w:b/>
          <w:bCs/>
        </w:rPr>
        <w:t>PRZEDMIOT ZAMÓWIENIA:</w:t>
      </w:r>
    </w:p>
    <w:p w14:paraId="366FC3EA" w14:textId="77777777" w:rsidR="0020542A" w:rsidRPr="000D6309" w:rsidRDefault="00F44991" w:rsidP="00E244BE">
      <w:pPr>
        <w:spacing w:after="600" w:line="360" w:lineRule="auto"/>
        <w:rPr>
          <w:rFonts w:asciiTheme="majorHAnsi" w:hAnsiTheme="majorHAnsi" w:cstheme="majorHAnsi"/>
          <w:b/>
          <w:lang w:val="pl-PL"/>
        </w:rPr>
      </w:pPr>
      <w:r w:rsidRPr="000D6309">
        <w:rPr>
          <w:rFonts w:asciiTheme="majorHAnsi" w:hAnsiTheme="majorHAnsi" w:cstheme="majorHAnsi"/>
          <w:b/>
        </w:rPr>
        <w:t>“</w:t>
      </w:r>
      <w:r w:rsidRPr="000D6309">
        <w:rPr>
          <w:rFonts w:asciiTheme="majorHAnsi" w:eastAsia="Times New Roman" w:hAnsiTheme="majorHAnsi" w:cstheme="majorHAnsi"/>
          <w:b/>
          <w:color w:val="000000"/>
          <w:lang w:val="pl-PL"/>
        </w:rPr>
        <w:t>Dostawa artykułów biurowych do organizacji</w:t>
      </w:r>
      <w:r w:rsidR="00495727"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i archiwizacji dokumentów, przyborów do pisania</w:t>
      </w:r>
      <w:r w:rsidR="00495727"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i galanterii biurowej oraz ekologicznych artykułów biurowych, przyborów do pisania</w:t>
      </w:r>
      <w:r w:rsidR="00936E86" w:rsidRPr="000D6309">
        <w:rPr>
          <w:rFonts w:asciiTheme="majorHAnsi" w:eastAsia="Times New Roman" w:hAnsiTheme="majorHAnsi" w:cstheme="majorHAnsi"/>
          <w:b/>
          <w:color w:val="000000"/>
          <w:lang w:val="pl-PL"/>
        </w:rPr>
        <w:t xml:space="preserve">, </w:t>
      </w:r>
      <w:r w:rsidRPr="000D6309">
        <w:rPr>
          <w:rFonts w:asciiTheme="majorHAnsi" w:eastAsia="Times New Roman" w:hAnsiTheme="majorHAnsi" w:cstheme="majorHAnsi"/>
          <w:b/>
          <w:color w:val="000000"/>
          <w:lang w:val="pl-PL"/>
        </w:rPr>
        <w:t>papieru i kopert dla Uniwersytetu Łódzkiego</w:t>
      </w:r>
      <w:r w:rsidRPr="000D6309">
        <w:rPr>
          <w:rFonts w:asciiTheme="majorHAnsi" w:hAnsiTheme="majorHAnsi" w:cstheme="majorHAnsi"/>
          <w:b/>
          <w:lang w:val="pl-PL"/>
        </w:rPr>
        <w:t>”.</w:t>
      </w:r>
    </w:p>
    <w:p w14:paraId="0000001E" w14:textId="2A8B20A3" w:rsidR="000B72C3" w:rsidRPr="000D6309" w:rsidRDefault="00597EFD" w:rsidP="0020542A">
      <w:pPr>
        <w:spacing w:line="360" w:lineRule="auto"/>
        <w:rPr>
          <w:rFonts w:asciiTheme="majorHAnsi" w:hAnsiTheme="majorHAnsi" w:cstheme="majorHAnsi"/>
          <w:b/>
          <w:lang w:val="pl-PL"/>
        </w:rPr>
      </w:pPr>
      <w:r w:rsidRPr="000D6309">
        <w:rPr>
          <w:rFonts w:asciiTheme="majorHAnsi" w:hAnsiTheme="majorHAnsi" w:cstheme="majorHAnsi"/>
          <w:b/>
          <w:bCs/>
        </w:rPr>
        <w:t>Wspólny Słownik Zamówień CPV</w:t>
      </w:r>
    </w:p>
    <w:p w14:paraId="26B8A0AE"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u w:val="single"/>
          <w:lang w:val="pl-PL"/>
        </w:rPr>
        <w:t xml:space="preserve">Kody CPV: </w:t>
      </w:r>
      <w:r w:rsidRPr="000D6309">
        <w:rPr>
          <w:rFonts w:asciiTheme="majorHAnsi" w:eastAsia="Times New Roman" w:hAnsiTheme="majorHAnsi" w:cstheme="majorHAnsi"/>
          <w:bCs/>
          <w:color w:val="000000"/>
          <w:lang w:val="pl-PL"/>
        </w:rPr>
        <w:t>30192000-1 – wyroby biurowe, 30190000-7 różny sprzęt biurowy i artykuły biurowe, w tym:</w:t>
      </w:r>
    </w:p>
    <w:p w14:paraId="13F90662"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Część nr 1 - 30192800-9 - etykiety samoprzylepne</w:t>
      </w:r>
    </w:p>
    <w:p w14:paraId="5376A8E7"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- 30199760-5 - etykiety</w:t>
      </w:r>
    </w:p>
    <w:p w14:paraId="0A3A94D1"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- 22851000-0 - skoroszyty</w:t>
      </w:r>
    </w:p>
    <w:p w14:paraId="046BC2D0"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- 22850000-3 – skoroszyty i podobne wyroby</w:t>
      </w:r>
    </w:p>
    <w:p w14:paraId="351D5179"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- 22816300-6 - bloczki samoprzylepnych karteczek na notatki</w:t>
      </w:r>
    </w:p>
    <w:p w14:paraId="40CB535E"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- 22816000-3 - bloki papierowe</w:t>
      </w:r>
    </w:p>
    <w:p w14:paraId="534A10C4"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- 30192600-7 - bloki kreślarskie</w:t>
      </w:r>
    </w:p>
    <w:p w14:paraId="5B722451"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- 30199500-5 – segregatory i podobne wyroby</w:t>
      </w:r>
    </w:p>
    <w:p w14:paraId="44E80D98"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- 30193200-0 – korytka i organizatory na biurka</w:t>
      </w:r>
    </w:p>
    <w:p w14:paraId="155E55B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- 44617100-9 - pudła kartonowe</w:t>
      </w:r>
    </w:p>
    <w:p w14:paraId="5F0B0A9F"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lastRenderedPageBreak/>
        <w:t xml:space="preserve">      - 30195000-2 - tablice</w:t>
      </w:r>
    </w:p>
    <w:p w14:paraId="45A357FE"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- 30195920-7 - tablice magnetyczne</w:t>
      </w:r>
    </w:p>
    <w:p w14:paraId="26738A22"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Część nr 2 - 30192121-5 - długopisy kulkowe</w:t>
      </w:r>
    </w:p>
    <w:p w14:paraId="3987128B"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- 30192130-1 – ołówki</w:t>
      </w:r>
    </w:p>
    <w:p w14:paraId="0DDF3052"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- 30192131-8 - ołówki automatyczne</w:t>
      </w:r>
    </w:p>
    <w:p w14:paraId="464D7AC0"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- 37822100-7 - kredki</w:t>
      </w:r>
    </w:p>
    <w:p w14:paraId="256B041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- 44812300-8 - farby do celów szkolnych</w:t>
      </w:r>
    </w:p>
    <w:p w14:paraId="1588FF96"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- 30192160-0 – korektory</w:t>
      </w:r>
    </w:p>
    <w:p w14:paraId="43C1E26D"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- 30195911-1 – akcesoria do tablic do pisania</w:t>
      </w:r>
    </w:p>
    <w:p w14:paraId="00184DA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- 30192111-2 - poduszki z tuszem</w:t>
      </w:r>
    </w:p>
    <w:p w14:paraId="3F67181E"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- 22612000-3 - tusz kreślarski</w:t>
      </w:r>
    </w:p>
    <w:p w14:paraId="71150FB0"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- 30192150-7 - datowniki</w:t>
      </w:r>
    </w:p>
    <w:p w14:paraId="5007C3C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- 30192152-1 - numeratory</w:t>
      </w:r>
    </w:p>
    <w:p w14:paraId="54EE986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- 30197000-6 – drobny sprzęt biurowy</w:t>
      </w:r>
    </w:p>
    <w:p w14:paraId="6059DC4B"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- 30197320-5 - zszywacze</w:t>
      </w:r>
    </w:p>
    <w:p w14:paraId="72651584"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- 30197330-8 - dziurkacze</w:t>
      </w:r>
    </w:p>
    <w:p w14:paraId="2AF754DA"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- 30197220-4 - spinacze do papieru</w:t>
      </w:r>
    </w:p>
    <w:p w14:paraId="6D7EF83F"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- 30197221-1 - pojemniki na spinacze do papieru</w:t>
      </w:r>
    </w:p>
    <w:p w14:paraId="3B068CE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- 39241200-5 - nożyczki</w:t>
      </w:r>
    </w:p>
    <w:p w14:paraId="0558A296"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- 30192133-2 - temperówki do ołówków</w:t>
      </w:r>
    </w:p>
    <w:p w14:paraId="3462031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- 30192100-2 - gumki</w:t>
      </w:r>
    </w:p>
    <w:p w14:paraId="20D603B4" w14:textId="4A1A018E" w:rsidR="003F5395" w:rsidRPr="000D6309" w:rsidRDefault="003F5395" w:rsidP="00414A2D">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- 39292500-0 - linijk</w:t>
      </w:r>
      <w:r w:rsidR="005720C1">
        <w:rPr>
          <w:rFonts w:asciiTheme="majorHAnsi" w:eastAsia="Times New Roman" w:hAnsiTheme="majorHAnsi" w:cstheme="majorHAnsi"/>
          <w:bCs/>
          <w:color w:val="000000"/>
          <w:lang w:val="pl-PL"/>
        </w:rPr>
        <w:t>i</w:t>
      </w:r>
    </w:p>
    <w:p w14:paraId="0498BE00" w14:textId="569277BB"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Część nr </w:t>
      </w:r>
      <w:r w:rsidR="000D0928" w:rsidRPr="000D6309">
        <w:rPr>
          <w:rFonts w:asciiTheme="majorHAnsi" w:eastAsia="Times New Roman" w:hAnsiTheme="majorHAnsi" w:cstheme="majorHAnsi"/>
          <w:bCs/>
          <w:color w:val="000000"/>
          <w:lang w:val="pl-PL"/>
        </w:rPr>
        <w:t>3</w:t>
      </w:r>
      <w:r w:rsidRPr="000D6309">
        <w:rPr>
          <w:rFonts w:asciiTheme="majorHAnsi" w:eastAsia="Times New Roman" w:hAnsiTheme="majorHAnsi" w:cstheme="majorHAnsi"/>
          <w:bCs/>
          <w:color w:val="000000"/>
          <w:lang w:val="pl-PL"/>
        </w:rPr>
        <w:t xml:space="preserve"> - 22851000-0 skoroszyty</w:t>
      </w:r>
    </w:p>
    <w:p w14:paraId="72BDB234" w14:textId="77777777" w:rsidR="003F5395" w:rsidRPr="000D6309" w:rsidRDefault="003F5395" w:rsidP="0020542A">
      <w:pPr>
        <w:spacing w:line="360" w:lineRule="auto"/>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- 22816300-6 bloczki samoprzylepnych karteczek na notatki</w:t>
      </w:r>
    </w:p>
    <w:p w14:paraId="726A7B89"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- 30199500-5 – segregatory i podobne wyroby</w:t>
      </w:r>
    </w:p>
    <w:p w14:paraId="7A12205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- 30192121-5 - długopisy kulkowe</w:t>
      </w:r>
    </w:p>
    <w:p w14:paraId="246FA74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- 30192130-1 – ołówki</w:t>
      </w:r>
    </w:p>
    <w:p w14:paraId="6A708057"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- 30192160-0 – korektory</w:t>
      </w:r>
    </w:p>
    <w:p w14:paraId="78F882FC"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- 39292500-0 - linijki</w:t>
      </w:r>
    </w:p>
    <w:p w14:paraId="70C607A3"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- 30197630-1 – papier do drukowania</w:t>
      </w:r>
    </w:p>
    <w:p w14:paraId="781FEF6C" w14:textId="77777777" w:rsidR="003F5395" w:rsidRPr="000D6309" w:rsidRDefault="003F5395" w:rsidP="0020542A">
      <w:pPr>
        <w:spacing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- 30197620-8 - papier do pisania</w:t>
      </w:r>
    </w:p>
    <w:p w14:paraId="3E0D29EF" w14:textId="77777777" w:rsidR="000D6309" w:rsidRDefault="003F5395" w:rsidP="000D6309">
      <w:pPr>
        <w:spacing w:after="360" w:line="360" w:lineRule="auto"/>
        <w:ind w:left="567"/>
        <w:rPr>
          <w:rFonts w:asciiTheme="majorHAnsi" w:eastAsia="Times New Roman" w:hAnsiTheme="majorHAnsi" w:cstheme="majorHAnsi"/>
          <w:bCs/>
          <w:lang w:val="pl-PL"/>
        </w:rPr>
      </w:pPr>
      <w:r w:rsidRPr="000D6309">
        <w:rPr>
          <w:rFonts w:asciiTheme="majorHAnsi" w:eastAsia="Times New Roman" w:hAnsiTheme="majorHAnsi" w:cstheme="majorHAnsi"/>
          <w:bCs/>
          <w:color w:val="000000"/>
          <w:lang w:val="pl-PL"/>
        </w:rPr>
        <w:t xml:space="preserve">      - 30199230-1 – koperty</w:t>
      </w:r>
    </w:p>
    <w:p w14:paraId="01581D86" w14:textId="37C5E5C9" w:rsidR="00597EFD" w:rsidRPr="000D6309" w:rsidRDefault="00A41EE5" w:rsidP="000D6309">
      <w:pPr>
        <w:spacing w:after="600" w:line="360" w:lineRule="auto"/>
        <w:ind w:left="567"/>
        <w:rPr>
          <w:rFonts w:asciiTheme="majorHAnsi" w:eastAsia="Times New Roman" w:hAnsiTheme="majorHAnsi" w:cstheme="majorHAnsi"/>
          <w:bCs/>
          <w:lang w:val="pl-PL"/>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395DA6">
        <w:rPr>
          <w:rFonts w:asciiTheme="majorHAnsi" w:hAnsiTheme="majorHAnsi" w:cstheme="majorHAnsi"/>
          <w:b/>
        </w:rPr>
        <w:t>5</w:t>
      </w:r>
    </w:p>
    <w:p w14:paraId="79D0E3E7" w14:textId="0554C484"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7B8E0BF"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E0692C">
              <w:rPr>
                <w:noProof/>
                <w:webHidden/>
              </w:rPr>
              <w:t>1</w:t>
            </w:r>
            <w:r w:rsidR="00E0692C">
              <w:rPr>
                <w:noProof/>
                <w:webHidden/>
              </w:rPr>
              <w:fldChar w:fldCharType="end"/>
            </w:r>
          </w:hyperlink>
        </w:p>
        <w:p w14:paraId="5CFF351B" w14:textId="2473F58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Pr>
                <w:noProof/>
                <w:webHidden/>
              </w:rPr>
              <w:t>4</w:t>
            </w:r>
            <w:r>
              <w:rPr>
                <w:noProof/>
                <w:webHidden/>
              </w:rPr>
              <w:fldChar w:fldCharType="end"/>
            </w:r>
          </w:hyperlink>
        </w:p>
        <w:p w14:paraId="45A52812" w14:textId="7D0C19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Pr>
                <w:noProof/>
                <w:webHidden/>
              </w:rPr>
              <w:t>4</w:t>
            </w:r>
            <w:r>
              <w:rPr>
                <w:noProof/>
                <w:webHidden/>
              </w:rPr>
              <w:fldChar w:fldCharType="end"/>
            </w:r>
          </w:hyperlink>
        </w:p>
        <w:p w14:paraId="6BFF1D84" w14:textId="3509543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Pr>
                <w:noProof/>
                <w:webHidden/>
              </w:rPr>
              <w:t>6</w:t>
            </w:r>
            <w:r>
              <w:rPr>
                <w:noProof/>
                <w:webHidden/>
              </w:rPr>
              <w:fldChar w:fldCharType="end"/>
            </w:r>
          </w:hyperlink>
        </w:p>
        <w:p w14:paraId="351C4F22" w14:textId="6D8C3BD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Pr>
                <w:noProof/>
                <w:webHidden/>
              </w:rPr>
              <w:t>8</w:t>
            </w:r>
            <w:r>
              <w:rPr>
                <w:noProof/>
                <w:webHidden/>
              </w:rPr>
              <w:fldChar w:fldCharType="end"/>
            </w:r>
          </w:hyperlink>
        </w:p>
        <w:p w14:paraId="1A14A0B3" w14:textId="3160717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Pr>
                <w:noProof/>
                <w:webHidden/>
              </w:rPr>
              <w:t>8</w:t>
            </w:r>
            <w:r>
              <w:rPr>
                <w:noProof/>
                <w:webHidden/>
              </w:rPr>
              <w:fldChar w:fldCharType="end"/>
            </w:r>
          </w:hyperlink>
        </w:p>
        <w:p w14:paraId="2465A23C" w14:textId="3A0BFBC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Pr>
                <w:noProof/>
                <w:webHidden/>
              </w:rPr>
              <w:t>8</w:t>
            </w:r>
            <w:r>
              <w:rPr>
                <w:noProof/>
                <w:webHidden/>
              </w:rPr>
              <w:fldChar w:fldCharType="end"/>
            </w:r>
          </w:hyperlink>
        </w:p>
        <w:p w14:paraId="6A0D9BE8" w14:textId="0DE254C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Pr>
                <w:noProof/>
                <w:webHidden/>
              </w:rPr>
              <w:t>9</w:t>
            </w:r>
            <w:r>
              <w:rPr>
                <w:noProof/>
                <w:webHidden/>
              </w:rPr>
              <w:fldChar w:fldCharType="end"/>
            </w:r>
          </w:hyperlink>
        </w:p>
        <w:p w14:paraId="2722F165" w14:textId="49253D7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Pr>
                <w:noProof/>
                <w:webHidden/>
              </w:rPr>
              <w:t>9</w:t>
            </w:r>
            <w:r>
              <w:rPr>
                <w:noProof/>
                <w:webHidden/>
              </w:rPr>
              <w:fldChar w:fldCharType="end"/>
            </w:r>
          </w:hyperlink>
        </w:p>
        <w:p w14:paraId="02936891" w14:textId="65E3E79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Pr>
                <w:noProof/>
                <w:webHidden/>
              </w:rPr>
              <w:t>9</w:t>
            </w:r>
            <w:r>
              <w:rPr>
                <w:noProof/>
                <w:webHidden/>
              </w:rPr>
              <w:fldChar w:fldCharType="end"/>
            </w:r>
          </w:hyperlink>
        </w:p>
        <w:p w14:paraId="6C1F30FB" w14:textId="34825F1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Pr>
                <w:noProof/>
                <w:webHidden/>
              </w:rPr>
              <w:t>12</w:t>
            </w:r>
            <w:r>
              <w:rPr>
                <w:noProof/>
                <w:webHidden/>
              </w:rPr>
              <w:fldChar w:fldCharType="end"/>
            </w:r>
          </w:hyperlink>
        </w:p>
        <w:p w14:paraId="03A6F0C5" w14:textId="655B5D4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Pr>
                <w:noProof/>
                <w:webHidden/>
              </w:rPr>
              <w:t>14</w:t>
            </w:r>
            <w:r>
              <w:rPr>
                <w:noProof/>
                <w:webHidden/>
              </w:rPr>
              <w:fldChar w:fldCharType="end"/>
            </w:r>
          </w:hyperlink>
        </w:p>
        <w:p w14:paraId="366F690B" w14:textId="360E0F9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Pr>
                <w:noProof/>
                <w:webHidden/>
              </w:rPr>
              <w:t>15</w:t>
            </w:r>
            <w:r>
              <w:rPr>
                <w:noProof/>
                <w:webHidden/>
              </w:rPr>
              <w:fldChar w:fldCharType="end"/>
            </w:r>
          </w:hyperlink>
        </w:p>
        <w:p w14:paraId="6B1D9CAA" w14:textId="0750F20E"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Pr>
                <w:noProof/>
                <w:webHidden/>
              </w:rPr>
              <w:t>16</w:t>
            </w:r>
            <w:r>
              <w:rPr>
                <w:noProof/>
                <w:webHidden/>
              </w:rPr>
              <w:fldChar w:fldCharType="end"/>
            </w:r>
          </w:hyperlink>
        </w:p>
        <w:p w14:paraId="6A102582" w14:textId="0575A3A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Pr>
                <w:noProof/>
                <w:webHidden/>
              </w:rPr>
              <w:t>18</w:t>
            </w:r>
            <w:r>
              <w:rPr>
                <w:noProof/>
                <w:webHidden/>
              </w:rPr>
              <w:fldChar w:fldCharType="end"/>
            </w:r>
          </w:hyperlink>
        </w:p>
        <w:p w14:paraId="087BE0E5" w14:textId="160C953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Pr>
                <w:noProof/>
                <w:webHidden/>
              </w:rPr>
              <w:t>19</w:t>
            </w:r>
            <w:r>
              <w:rPr>
                <w:noProof/>
                <w:webHidden/>
              </w:rPr>
              <w:fldChar w:fldCharType="end"/>
            </w:r>
          </w:hyperlink>
        </w:p>
        <w:p w14:paraId="136F5D8D" w14:textId="40CD4D9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Pr>
                <w:noProof/>
                <w:webHidden/>
              </w:rPr>
              <w:t>24</w:t>
            </w:r>
            <w:r>
              <w:rPr>
                <w:noProof/>
                <w:webHidden/>
              </w:rPr>
              <w:fldChar w:fldCharType="end"/>
            </w:r>
          </w:hyperlink>
        </w:p>
        <w:p w14:paraId="3264B214" w14:textId="5ACA0A4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Pr>
                <w:noProof/>
                <w:webHidden/>
              </w:rPr>
              <w:t>27</w:t>
            </w:r>
            <w:r>
              <w:rPr>
                <w:noProof/>
                <w:webHidden/>
              </w:rPr>
              <w:fldChar w:fldCharType="end"/>
            </w:r>
          </w:hyperlink>
        </w:p>
        <w:p w14:paraId="5C108A85" w14:textId="44D7066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Pr>
                <w:noProof/>
                <w:webHidden/>
              </w:rPr>
              <w:t>27</w:t>
            </w:r>
            <w:r>
              <w:rPr>
                <w:noProof/>
                <w:webHidden/>
              </w:rPr>
              <w:fldChar w:fldCharType="end"/>
            </w:r>
          </w:hyperlink>
        </w:p>
        <w:p w14:paraId="019F07AE" w14:textId="53A893B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Pr>
                <w:noProof/>
                <w:webHidden/>
              </w:rPr>
              <w:t>27</w:t>
            </w:r>
            <w:r>
              <w:rPr>
                <w:noProof/>
                <w:webHidden/>
              </w:rPr>
              <w:fldChar w:fldCharType="end"/>
            </w:r>
          </w:hyperlink>
        </w:p>
        <w:p w14:paraId="4CF65F40" w14:textId="398A183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Pr>
                <w:noProof/>
                <w:webHidden/>
              </w:rPr>
              <w:t>27</w:t>
            </w:r>
            <w:r>
              <w:rPr>
                <w:noProof/>
                <w:webHidden/>
              </w:rPr>
              <w:fldChar w:fldCharType="end"/>
            </w:r>
          </w:hyperlink>
        </w:p>
        <w:p w14:paraId="22B0E734" w14:textId="2FB39A2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Pr>
                <w:noProof/>
                <w:webHidden/>
              </w:rPr>
              <w:t>28</w:t>
            </w:r>
            <w:r>
              <w:rPr>
                <w:noProof/>
                <w:webHidden/>
              </w:rPr>
              <w:fldChar w:fldCharType="end"/>
            </w:r>
          </w:hyperlink>
        </w:p>
        <w:p w14:paraId="77A289BB" w14:textId="7ED358F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Pr>
                <w:noProof/>
                <w:webHidden/>
              </w:rPr>
              <w:t>30</w:t>
            </w:r>
            <w:r>
              <w:rPr>
                <w:noProof/>
                <w:webHidden/>
              </w:rPr>
              <w:fldChar w:fldCharType="end"/>
            </w:r>
          </w:hyperlink>
        </w:p>
        <w:p w14:paraId="318AD4F4" w14:textId="73397F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Pr>
                <w:noProof/>
                <w:webHidden/>
              </w:rPr>
              <w:t>31</w:t>
            </w:r>
            <w:r>
              <w:rPr>
                <w:noProof/>
                <w:webHidden/>
              </w:rPr>
              <w:fldChar w:fldCharType="end"/>
            </w:r>
          </w:hyperlink>
        </w:p>
        <w:p w14:paraId="36185E99" w14:textId="299F9A6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Pr>
                <w:noProof/>
                <w:webHidden/>
              </w:rPr>
              <w:t>31</w:t>
            </w:r>
            <w:r>
              <w:rPr>
                <w:noProof/>
                <w:webHidden/>
              </w:rPr>
              <w:fldChar w:fldCharType="end"/>
            </w:r>
          </w:hyperlink>
        </w:p>
        <w:p w14:paraId="5FF1D1C5" w14:textId="3A64821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Pr>
                <w:noProof/>
                <w:webHidden/>
              </w:rPr>
              <w:t>31</w:t>
            </w:r>
            <w:r>
              <w:rPr>
                <w:noProof/>
                <w:webHidden/>
              </w:rPr>
              <w:fldChar w:fldCharType="end"/>
            </w:r>
          </w:hyperlink>
        </w:p>
        <w:p w14:paraId="5B0969A0" w14:textId="4A59116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Pr>
                <w:noProof/>
                <w:webHidden/>
              </w:rPr>
              <w:t>32</w:t>
            </w:r>
            <w:r>
              <w:rPr>
                <w:noProof/>
                <w:webHidden/>
              </w:rPr>
              <w:fldChar w:fldCharType="end"/>
            </w:r>
          </w:hyperlink>
        </w:p>
        <w:p w14:paraId="13261105" w14:textId="45474E76"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Pr>
                <w:noProof/>
                <w:webHidden/>
              </w:rPr>
              <w:t>33</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lastRenderedPageBreak/>
            <w:fldChar w:fldCharType="end"/>
          </w:r>
        </w:p>
      </w:sdtContent>
    </w:sdt>
    <w:p w14:paraId="62AF913A" w14:textId="1B0D892A" w:rsidR="006B4D36" w:rsidRPr="0073275D" w:rsidRDefault="002B1600" w:rsidP="00F63642">
      <w:pPr>
        <w:pStyle w:val="Nagwek2"/>
        <w:spacing w:line="360" w:lineRule="auto"/>
        <w:jc w:val="left"/>
      </w:pPr>
      <w:bookmarkStart w:id="3" w:name="_Toc155266220"/>
      <w:r w:rsidRPr="0073275D">
        <w:t>Nazwa oraz adres Zamawiającego</w:t>
      </w:r>
      <w:bookmarkEnd w:id="3"/>
    </w:p>
    <w:p w14:paraId="49F5A19B" w14:textId="1DA1CA37" w:rsidR="00AA4123" w:rsidRPr="0073275D" w:rsidRDefault="00AA4123" w:rsidP="00F63642">
      <w:pPr>
        <w:pStyle w:val="Akapitzlist"/>
        <w:numPr>
          <w:ilvl w:val="1"/>
          <w:numId w:val="7"/>
        </w:numPr>
        <w:spacing w:line="360" w:lineRule="auto"/>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4"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-4</w:t>
      </w:r>
      <w:r w:rsidR="00582F8B">
        <w:rPr>
          <w:rFonts w:asciiTheme="majorHAnsi" w:hAnsiTheme="majorHAnsi" w:cstheme="majorHAnsi"/>
        </w:rPr>
        <w:t>2</w:t>
      </w:r>
      <w:r w:rsidR="00162EC3" w:rsidRPr="0073275D">
        <w:rPr>
          <w:rFonts w:asciiTheme="majorHAnsi" w:hAnsiTheme="majorHAnsi" w:cstheme="majorHAnsi"/>
        </w:rPr>
        <w:t>-8</w:t>
      </w:r>
      <w:r w:rsidR="00582F8B">
        <w:rPr>
          <w:rFonts w:asciiTheme="majorHAnsi" w:hAnsiTheme="majorHAnsi" w:cstheme="majorHAnsi"/>
        </w:rPr>
        <w:t>3</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13" w:history="1">
        <w:r w:rsidR="00E307F2" w:rsidRPr="00E307F2">
          <w:rPr>
            <w:color w:val="0000FF"/>
            <w:u w:val="single"/>
          </w:rPr>
          <w:t xml:space="preserve">https://platformazakupowa.pl/transakcja/1109445 </w:t>
        </w:r>
      </w:hyperlink>
      <w:bookmarkEnd w:id="4"/>
    </w:p>
    <w:p w14:paraId="3099F37C" w14:textId="7027124F" w:rsidR="00AA4123" w:rsidRPr="0073275D" w:rsidRDefault="00A41EE5" w:rsidP="00F63642">
      <w:pPr>
        <w:pStyle w:val="Akapitzlist"/>
        <w:numPr>
          <w:ilvl w:val="1"/>
          <w:numId w:val="7"/>
        </w:numPr>
        <w:spacing w:line="360" w:lineRule="auto"/>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3B27E6">
        <w:rPr>
          <w:rFonts w:asciiTheme="majorHAnsi" w:eastAsia="Times New Roman" w:hAnsiTheme="majorHAnsi" w:cstheme="majorHAnsi"/>
          <w:b/>
        </w:rPr>
        <w:t>Centrum Zamówień Publicznych i</w:t>
      </w:r>
      <w:r w:rsidRPr="0073275D">
        <w:rPr>
          <w:rFonts w:asciiTheme="majorHAnsi" w:eastAsia="Times New Roman" w:hAnsiTheme="majorHAnsi" w:cstheme="majorHAnsi"/>
          <w:b/>
        </w:rPr>
        <w:t xml:space="preserve">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734729C1" w:rsidR="003A2D23" w:rsidRPr="003759A3" w:rsidRDefault="00A41EE5" w:rsidP="00F63642">
      <w:pPr>
        <w:pStyle w:val="Akapitzlist"/>
        <w:numPr>
          <w:ilvl w:val="1"/>
          <w:numId w:val="7"/>
        </w:numPr>
        <w:spacing w:line="360" w:lineRule="auto"/>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4" w:history="1">
        <w:r w:rsidR="00E307F2" w:rsidRPr="00E307F2">
          <w:rPr>
            <w:color w:val="0000FF"/>
            <w:u w:val="single"/>
          </w:rPr>
          <w:t xml:space="preserve">https://platformazakupowa.pl/transakcja/1109445 </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F63642">
      <w:pPr>
        <w:pStyle w:val="Nagwek2"/>
        <w:spacing w:line="360" w:lineRule="auto"/>
        <w:jc w:val="left"/>
      </w:pPr>
      <w:bookmarkStart w:id="5" w:name="_Toc155266221"/>
      <w:r w:rsidRPr="0073275D">
        <w:t>Ochrona danych osobowych</w:t>
      </w:r>
      <w:bookmarkEnd w:id="5"/>
    </w:p>
    <w:p w14:paraId="4C0CB55D" w14:textId="77777777" w:rsidR="00582F8B" w:rsidRPr="00755124" w:rsidRDefault="00582F8B" w:rsidP="00F63642">
      <w:pPr>
        <w:numPr>
          <w:ilvl w:val="1"/>
          <w:numId w:val="7"/>
        </w:numPr>
        <w:spacing w:line="360" w:lineRule="auto"/>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Administratorem Pani/Pana danych osobowych jest </w:t>
      </w:r>
      <w:r w:rsidRPr="00755124">
        <w:rPr>
          <w:rFonts w:asciiTheme="majorHAnsi" w:hAnsiTheme="majorHAnsi" w:cstheme="majorHAnsi"/>
          <w:b/>
        </w:rPr>
        <w:t>Uniwersytet Łódzki z </w:t>
      </w:r>
      <w:r w:rsidRPr="00755124">
        <w:rPr>
          <w:rFonts w:asciiTheme="majorHAnsi" w:hAnsiTheme="majorHAnsi" w:cstheme="majorHAnsi"/>
        </w:rPr>
        <w:t xml:space="preserve">siedzibą </w:t>
      </w:r>
      <w:r w:rsidRPr="00755124">
        <w:rPr>
          <w:rFonts w:asciiTheme="majorHAnsi" w:hAnsiTheme="majorHAnsi" w:cstheme="majorHAnsi"/>
          <w:b/>
        </w:rPr>
        <w:t>przy ul. Narutowicza 68, 90-136 Łódź</w:t>
      </w:r>
      <w:r w:rsidRPr="00755124">
        <w:rPr>
          <w:rFonts w:asciiTheme="majorHAnsi" w:hAnsiTheme="majorHAnsi" w:cstheme="majorHAnsi"/>
          <w:bCs/>
        </w:rPr>
        <w:t>;</w:t>
      </w:r>
    </w:p>
    <w:p w14:paraId="11E91B70"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Administrator wyznaczył Inspektora Ochrony Danych, z którym można się kontaktować za pomocą poczty elektronicznej: </w:t>
      </w:r>
      <w:hyperlink r:id="rId15" w:history="1">
        <w:r w:rsidRPr="00755124">
          <w:rPr>
            <w:rFonts w:asciiTheme="majorHAnsi" w:hAnsiTheme="majorHAnsi" w:cstheme="majorHAnsi"/>
          </w:rPr>
          <w:t>iod@uni.lodz.pl</w:t>
        </w:r>
      </w:hyperlink>
      <w:r w:rsidRPr="00755124">
        <w:rPr>
          <w:rFonts w:asciiTheme="majorHAnsi" w:hAnsiTheme="majorHAnsi" w:cstheme="majorHAnsi"/>
          <w:bCs/>
        </w:rPr>
        <w:t>;</w:t>
      </w:r>
    </w:p>
    <w:p w14:paraId="36CE40F9" w14:textId="75C1B7CD"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Dostawa artykułów biurowych do organizacji                              i archiwizacji dokumentów, przyborów do pisania</w:t>
      </w:r>
      <w:r w:rsidR="00215E2D">
        <w:rPr>
          <w:rFonts w:asciiTheme="majorHAnsi" w:hAnsiTheme="majorHAnsi" w:cstheme="majorHAnsi"/>
          <w:b/>
          <w:lang w:val="pl-PL"/>
        </w:rPr>
        <w:t xml:space="preserve"> </w:t>
      </w:r>
      <w:r w:rsidR="00215E2D" w:rsidRPr="00673E12">
        <w:rPr>
          <w:rFonts w:asciiTheme="majorHAnsi" w:hAnsiTheme="majorHAnsi" w:cstheme="majorHAnsi"/>
          <w:b/>
          <w:lang w:val="pl-PL"/>
        </w:rPr>
        <w:t>i galanterii biurowej oraz ekologicznych artykułów biurowych, przyborów do pisania</w:t>
      </w:r>
      <w:r w:rsidR="00215E2D">
        <w:rPr>
          <w:rFonts w:asciiTheme="majorHAnsi" w:hAnsiTheme="majorHAnsi" w:cstheme="majorHAnsi"/>
          <w:b/>
          <w:lang w:val="pl-PL"/>
        </w:rPr>
        <w:t xml:space="preserve">, </w:t>
      </w:r>
      <w:r w:rsidR="00215E2D" w:rsidRPr="00673E12">
        <w:rPr>
          <w:rFonts w:asciiTheme="majorHAnsi" w:hAnsiTheme="majorHAnsi" w:cstheme="majorHAnsi"/>
          <w:b/>
          <w:lang w:val="pl-PL"/>
        </w:rPr>
        <w:t>papieru i kopert dla Uniwersytetu Łódzkiego</w:t>
      </w:r>
      <w:r w:rsidR="00215E2D">
        <w:rPr>
          <w:rFonts w:asciiTheme="majorHAnsi" w:hAnsiTheme="majorHAnsi" w:cstheme="majorHAnsi"/>
          <w:b/>
          <w:lang w:val="pl-PL"/>
        </w:rPr>
        <w:t xml:space="preserve"> </w:t>
      </w:r>
      <w:r w:rsidRPr="00755124">
        <w:rPr>
          <w:rFonts w:asciiTheme="majorHAnsi" w:hAnsiTheme="majorHAnsi" w:cstheme="majorHAnsi"/>
        </w:rPr>
        <w:t xml:space="preserve">- nr postępowania </w:t>
      </w:r>
      <w:r w:rsidR="00176858" w:rsidRPr="00176858">
        <w:rPr>
          <w:rFonts w:asciiTheme="majorHAnsi" w:hAnsiTheme="majorHAnsi" w:cstheme="majorHAnsi"/>
          <w:b/>
        </w:rPr>
        <w:t>36</w:t>
      </w:r>
      <w:r w:rsidRPr="00176858">
        <w:rPr>
          <w:rFonts w:asciiTheme="majorHAnsi" w:hAnsiTheme="majorHAnsi" w:cstheme="majorHAnsi"/>
          <w:b/>
        </w:rPr>
        <w:t>/ZP/202</w:t>
      </w:r>
      <w:r w:rsidR="00B6177A" w:rsidRPr="00176858">
        <w:rPr>
          <w:rFonts w:asciiTheme="majorHAnsi" w:hAnsiTheme="majorHAnsi" w:cstheme="majorHAnsi"/>
          <w:b/>
        </w:rPr>
        <w:t>5</w:t>
      </w:r>
      <w:r w:rsidRPr="00176858">
        <w:rPr>
          <w:rFonts w:asciiTheme="majorHAnsi" w:hAnsiTheme="majorHAnsi" w:cstheme="majorHAnsi"/>
        </w:rPr>
        <w:t xml:space="preserve"> </w:t>
      </w:r>
      <w:r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77777777" w:rsidR="00582F8B" w:rsidRPr="00755124" w:rsidRDefault="00582F8B" w:rsidP="00F63642">
      <w:pPr>
        <w:numPr>
          <w:ilvl w:val="2"/>
          <w:numId w:val="7"/>
        </w:numPr>
        <w:spacing w:line="360" w:lineRule="auto"/>
        <w:contextualSpacing/>
        <w:rPr>
          <w:rFonts w:asciiTheme="majorHAnsi" w:hAnsiTheme="majorHAnsi" w:cstheme="majorHAnsi"/>
        </w:rPr>
      </w:pPr>
      <w:bookmarkStart w:id="6" w:name="_Hlk100143551"/>
      <w:r w:rsidRPr="00755124">
        <w:rPr>
          <w:rFonts w:asciiTheme="majorHAnsi" w:hAnsiTheme="majorHAnsi" w:cstheme="majorHAnsi"/>
        </w:rPr>
        <w:lastRenderedPageBreak/>
        <w:t>Okres przechowywania Pani/Pana danych osobowych wynosi odpowiednio:</w:t>
      </w:r>
    </w:p>
    <w:p w14:paraId="3E00E7D8"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F63642">
      <w:pPr>
        <w:spacing w:line="360" w:lineRule="auto"/>
        <w:ind w:left="1224"/>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6"/>
    <w:p w14:paraId="70BA704E"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W odniesieniu do Pani/Pana danych osobowych decyzje nie będą podejmowane w sposób zautomatyzowany, stosownie do art. 22 RODO.</w:t>
      </w:r>
    </w:p>
    <w:p w14:paraId="5503579A"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Posiada Pani/Pan:</w:t>
      </w:r>
    </w:p>
    <w:p w14:paraId="7C449418"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w:t>
      </w:r>
      <w:r w:rsidRPr="00755124">
        <w:rPr>
          <w:rFonts w:asciiTheme="majorHAnsi" w:hAnsiTheme="majorHAnsi" w:cstheme="majorHAnsi"/>
        </w:rPr>
        <w:lastRenderedPageBreak/>
        <w:t>lub z uwagi na ważne względy interesu publicznego Unii Europejskiej lub państwa członkowskiego;</w:t>
      </w:r>
    </w:p>
    <w:p w14:paraId="6A121E16" w14:textId="77777777" w:rsidR="00582F8B" w:rsidRPr="00755124" w:rsidRDefault="00582F8B" w:rsidP="00F63642">
      <w:pPr>
        <w:numPr>
          <w:ilvl w:val="0"/>
          <w:numId w:val="1"/>
        </w:numPr>
        <w:spacing w:line="360" w:lineRule="auto"/>
        <w:ind w:left="1418" w:hanging="284"/>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77777777" w:rsidR="00582F8B" w:rsidRPr="00755124" w:rsidRDefault="00582F8B" w:rsidP="00F63642">
      <w:pPr>
        <w:numPr>
          <w:ilvl w:val="2"/>
          <w:numId w:val="7"/>
        </w:numPr>
        <w:spacing w:line="360" w:lineRule="auto"/>
        <w:contextualSpacing/>
        <w:rPr>
          <w:rFonts w:asciiTheme="majorHAnsi" w:hAnsiTheme="majorHAnsi" w:cstheme="majorHAnsi"/>
        </w:rPr>
      </w:pPr>
      <w:r w:rsidRPr="00755124">
        <w:rPr>
          <w:rFonts w:asciiTheme="majorHAnsi" w:hAnsiTheme="majorHAnsi" w:cstheme="majorHAnsi"/>
        </w:rPr>
        <w:t>Nie przysługuje Pani/Panu:</w:t>
      </w:r>
    </w:p>
    <w:p w14:paraId="64C4640D"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F63642">
      <w:pPr>
        <w:numPr>
          <w:ilvl w:val="0"/>
          <w:numId w:val="5"/>
        </w:numPr>
        <w:spacing w:line="360" w:lineRule="auto"/>
        <w:ind w:left="1418" w:hanging="284"/>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F63642">
      <w:pPr>
        <w:numPr>
          <w:ilvl w:val="1"/>
          <w:numId w:val="7"/>
        </w:numPr>
        <w:spacing w:line="360" w:lineRule="auto"/>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F63642">
      <w:pPr>
        <w:pStyle w:val="Nagwek2"/>
        <w:spacing w:line="360" w:lineRule="auto"/>
        <w:jc w:val="left"/>
      </w:pPr>
      <w:bookmarkStart w:id="7" w:name="_Toc155266222"/>
      <w:r w:rsidRPr="0073275D">
        <w:t>Tryb udzielania zamówienia</w:t>
      </w:r>
      <w:bookmarkEnd w:id="7"/>
    </w:p>
    <w:p w14:paraId="70D7207E" w14:textId="3AB85E02" w:rsidR="00341A40" w:rsidRPr="0073275D" w:rsidRDefault="00494DB0" w:rsidP="00F63642">
      <w:pPr>
        <w:pStyle w:val="Akapitzlist"/>
        <w:numPr>
          <w:ilvl w:val="1"/>
          <w:numId w:val="7"/>
        </w:numPr>
        <w:spacing w:line="360" w:lineRule="auto"/>
        <w:rPr>
          <w:rFonts w:asciiTheme="majorHAnsi" w:hAnsiTheme="majorHAnsi" w:cstheme="majorHAnsi"/>
        </w:rPr>
      </w:pPr>
      <w:bookmarkStart w:id="8"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2E7947">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poz. 1</w:t>
      </w:r>
      <w:r w:rsidR="002E7947">
        <w:rPr>
          <w:rFonts w:asciiTheme="majorHAnsi" w:hAnsiTheme="majorHAnsi" w:cstheme="majorHAnsi"/>
        </w:rPr>
        <w:t>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8"/>
    <w:p w14:paraId="548FF174" w14:textId="32872C76" w:rsidR="00F52172" w:rsidRPr="0073275D" w:rsidRDefault="00ED6D83"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2020r. poz. 2415</w:t>
      </w:r>
      <w:r w:rsidR="00A25CB1">
        <w:rPr>
          <w:rFonts w:asciiTheme="majorHAnsi" w:hAnsiTheme="majorHAnsi" w:cstheme="majorHAnsi"/>
        </w:rPr>
        <w:t xml:space="preserve"> z późn.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7472BF">
        <w:rPr>
          <w:rFonts w:asciiTheme="majorHAnsi" w:hAnsiTheme="majorHAnsi" w:cstheme="majorHAnsi"/>
        </w:rPr>
        <w:t>4</w:t>
      </w:r>
      <w:r w:rsidRPr="0073275D">
        <w:rPr>
          <w:rFonts w:asciiTheme="majorHAnsi" w:hAnsiTheme="majorHAnsi" w:cstheme="majorHAnsi"/>
        </w:rPr>
        <w:t xml:space="preserve"> r. poz. 1</w:t>
      </w:r>
      <w:r w:rsidR="007472BF">
        <w:rPr>
          <w:rFonts w:asciiTheme="majorHAnsi" w:hAnsiTheme="majorHAnsi" w:cstheme="majorHAnsi"/>
        </w:rPr>
        <w:t>061, 1237</w:t>
      </w:r>
      <w:r w:rsidRPr="0073275D">
        <w:rPr>
          <w:rFonts w:asciiTheme="majorHAnsi" w:hAnsiTheme="majorHAnsi" w:cstheme="majorHAnsi"/>
        </w:rPr>
        <w:t>)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Zamawiający nie przewiduje prowadzenia negocjacji. </w:t>
      </w:r>
    </w:p>
    <w:p w14:paraId="30CC3746" w14:textId="53660962" w:rsidR="00F52172"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74D430C7" w:rsidR="00057EF5" w:rsidRPr="0073275D" w:rsidRDefault="00057EF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nie zamierza dokonać wybory najkorzystniejszej oferty z zastosowaniem aukcji elektronicznej.</w:t>
      </w:r>
    </w:p>
    <w:p w14:paraId="366A6FE6" w14:textId="5C7F06E4" w:rsidR="00F52172" w:rsidRDefault="00575FD9"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267149DC" w14:textId="77777777" w:rsidR="004628D7" w:rsidRPr="007B4766" w:rsidRDefault="004628D7" w:rsidP="00F63642">
      <w:pPr>
        <w:pStyle w:val="Akapitzlist"/>
        <w:numPr>
          <w:ilvl w:val="1"/>
          <w:numId w:val="7"/>
        </w:numPr>
        <w:spacing w:line="360" w:lineRule="auto"/>
        <w:rPr>
          <w:rFonts w:asciiTheme="majorHAnsi" w:hAnsiTheme="majorHAnsi" w:cstheme="majorHAnsi"/>
        </w:rPr>
      </w:pPr>
      <w:r w:rsidRPr="007B4766">
        <w:rPr>
          <w:rFonts w:asciiTheme="majorHAnsi" w:eastAsia="Verdana" w:hAnsiTheme="majorHAnsi" w:cstheme="majorHAnsi"/>
          <w:highlight w:val="white"/>
          <w:lang w:val="pl-PL"/>
        </w:rPr>
        <w:t>Zamawiający dopuszcza możliwości składania ofert częściowych</w:t>
      </w:r>
      <w:r w:rsidRPr="007B4766">
        <w:rPr>
          <w:rFonts w:asciiTheme="majorHAnsi" w:eastAsia="Verdana" w:hAnsiTheme="majorHAnsi" w:cstheme="majorHAnsi"/>
          <w:lang w:val="pl-PL"/>
        </w:rPr>
        <w:t xml:space="preserve"> tj. na poszczególne części.</w:t>
      </w:r>
      <w:r w:rsidRPr="007B4766">
        <w:rPr>
          <w:rFonts w:ascii="Calibri" w:hAnsi="Calibri" w:cs="Calibri"/>
          <w:lang w:eastAsia="ar-SA"/>
        </w:rPr>
        <w:t xml:space="preserve"> </w:t>
      </w:r>
      <w:r w:rsidRPr="007B4766">
        <w:rPr>
          <w:rFonts w:ascii="Calibri" w:hAnsi="Calibri" w:cs="Calibri"/>
          <w:bCs/>
          <w:lang w:val="pl-PL" w:eastAsia="ar-SA"/>
        </w:rPr>
        <w:t>Każdy Wykonawca może złożyć ofertę na dowolną ilość części. Nie dopuszcza się możliwości składania ofert na poszczególne pozycje w ramach części. Brak wyceny jednej pozycji będzie skutkował odrzuceniem oferty w tej części.</w:t>
      </w:r>
      <w:r w:rsidRPr="007B4766">
        <w:rPr>
          <w:rFonts w:ascii="Calibri" w:hAnsi="Calibri" w:cs="Calibri"/>
          <w:b/>
          <w:lang w:val="pl-PL" w:eastAsia="ar-SA"/>
        </w:rPr>
        <w:t xml:space="preserve"> </w:t>
      </w:r>
    </w:p>
    <w:p w14:paraId="54B6731A" w14:textId="249A5881" w:rsidR="00057EF5" w:rsidRDefault="00057EF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5EC0C4ED" w14:textId="28E44D0D" w:rsidR="00B03F87" w:rsidRPr="00BD3299" w:rsidRDefault="00B03F87" w:rsidP="00F63642">
      <w:pPr>
        <w:pStyle w:val="Akapitzlist"/>
        <w:numPr>
          <w:ilvl w:val="1"/>
          <w:numId w:val="7"/>
        </w:numPr>
        <w:spacing w:line="360" w:lineRule="auto"/>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5D7508">
      <w:pPr>
        <w:pStyle w:val="Akapitzlist"/>
        <w:numPr>
          <w:ilvl w:val="1"/>
          <w:numId w:val="7"/>
        </w:numPr>
        <w:spacing w:line="360" w:lineRule="auto"/>
        <w:ind w:hanging="366"/>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5D7508">
      <w:pPr>
        <w:pStyle w:val="Akapitzlist"/>
        <w:numPr>
          <w:ilvl w:val="1"/>
          <w:numId w:val="7"/>
        </w:numPr>
        <w:spacing w:line="360" w:lineRule="auto"/>
        <w:ind w:hanging="366"/>
        <w:rPr>
          <w:rFonts w:asciiTheme="majorHAnsi" w:hAnsiTheme="majorHAnsi" w:cstheme="majorHAnsi"/>
        </w:rPr>
      </w:pPr>
      <w:r>
        <w:rPr>
          <w:rFonts w:asciiTheme="majorHAnsi" w:hAnsiTheme="majorHAnsi" w:cstheme="majorHAnsi"/>
        </w:rPr>
        <w:t>Zamawiający nie przewiduje zwrotu kosztów udziału w postępowaniu.</w:t>
      </w:r>
    </w:p>
    <w:p w14:paraId="2FE55A03" w14:textId="2F8165A5" w:rsidR="007E2E48" w:rsidRPr="00D966DB" w:rsidRDefault="007E2E48" w:rsidP="00F63642">
      <w:pPr>
        <w:pStyle w:val="Akapitzlist"/>
        <w:numPr>
          <w:ilvl w:val="1"/>
          <w:numId w:val="7"/>
        </w:numPr>
        <w:spacing w:line="360" w:lineRule="auto"/>
        <w:rPr>
          <w:rFonts w:asciiTheme="majorHAnsi" w:hAnsiTheme="majorHAnsi" w:cstheme="majorHAnsi"/>
        </w:rPr>
      </w:pPr>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o takich samych lub lepszych parametrach technicznych, jakościowych, funkcjonalnych spełniający minimalne parametry określone przez Zamawiającego w Załączniku nr 1</w:t>
      </w:r>
      <w:r>
        <w:rPr>
          <w:rFonts w:asciiTheme="majorHAnsi" w:hAnsiTheme="majorHAnsi" w:cstheme="majorHAnsi"/>
          <w:lang w:val="pl-PL"/>
        </w:rPr>
        <w:t xml:space="preserve"> </w:t>
      </w:r>
      <w:r w:rsidRPr="00E230C0">
        <w:rPr>
          <w:rFonts w:asciiTheme="majorHAnsi" w:hAnsiTheme="majorHAnsi" w:cstheme="majorHAnsi"/>
          <w:lang w:val="pl-PL"/>
        </w:rPr>
        <w:t>do SWZ</w:t>
      </w:r>
      <w:r>
        <w:rPr>
          <w:rFonts w:asciiTheme="majorHAnsi" w:hAnsiTheme="majorHAnsi" w:cstheme="majorHAnsi"/>
          <w:lang w:val="pl-PL"/>
        </w:rPr>
        <w:t>/umowy</w:t>
      </w:r>
      <w:r w:rsidRPr="00E230C0">
        <w:rPr>
          <w:rFonts w:asciiTheme="majorHAnsi" w:hAnsiTheme="majorHAnsi" w:cstheme="majorHAnsi"/>
          <w:lang w:val="pl-PL"/>
        </w:rPr>
        <w:t>.</w:t>
      </w:r>
      <w:r>
        <w:rPr>
          <w:rFonts w:asciiTheme="majorHAnsi" w:hAnsiTheme="majorHAnsi" w:cstheme="majorHAnsi"/>
          <w:lang w:val="pl-PL"/>
        </w:rPr>
        <w:t xml:space="preserve"> </w:t>
      </w:r>
      <w:r w:rsidRPr="00E230C0">
        <w:rPr>
          <w:rFonts w:asciiTheme="majorHAnsi" w:hAnsiTheme="majorHAnsi" w:cstheme="majorHAnsi"/>
          <w:lang w:val="pl-PL"/>
        </w:rPr>
        <w:t>W takim przypadku Wykonawca zobowiązany jest przedstawić szczegółową specyfikację wypełniając kolumnę 3 Załącznika nr 1</w:t>
      </w:r>
      <w:r>
        <w:rPr>
          <w:rFonts w:asciiTheme="majorHAnsi" w:hAnsiTheme="majorHAnsi" w:cstheme="majorHAnsi"/>
          <w:lang w:val="pl-PL"/>
        </w:rPr>
        <w:t xml:space="preserve"> do SWZ/umowy</w:t>
      </w:r>
      <w:r w:rsidRPr="00E230C0">
        <w:rPr>
          <w:rFonts w:asciiTheme="majorHAnsi" w:hAnsiTheme="majorHAnsi" w:cstheme="majorHAnsi"/>
          <w:lang w:val="pl-PL"/>
        </w:rPr>
        <w:t>, z której</w:t>
      </w:r>
      <w:r w:rsidR="00F63642">
        <w:rPr>
          <w:rFonts w:asciiTheme="majorHAnsi" w:hAnsiTheme="majorHAnsi" w:cstheme="majorHAnsi"/>
          <w:lang w:val="pl-PL"/>
        </w:rPr>
        <w:t xml:space="preserve"> </w:t>
      </w:r>
      <w:r w:rsidRPr="00E230C0">
        <w:rPr>
          <w:rFonts w:asciiTheme="majorHAnsi" w:hAnsiTheme="majorHAnsi" w:cstheme="majorHAnsi"/>
          <w:lang w:val="pl-PL"/>
        </w:rPr>
        <w:t>w sposób niebudzący wątpliwości Zamawiającego będzie wynikać, iż zaoferowany asortyment jest o takich samych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1C6F153A" w14:textId="4C7341D4" w:rsidR="00C54C95" w:rsidRPr="00CC7A16" w:rsidRDefault="00C54C95" w:rsidP="00F63642">
      <w:pPr>
        <w:pStyle w:val="Akapitzlist"/>
        <w:numPr>
          <w:ilvl w:val="1"/>
          <w:numId w:val="7"/>
        </w:numPr>
        <w:spacing w:line="360" w:lineRule="auto"/>
        <w:rPr>
          <w:rFonts w:asciiTheme="majorHAnsi" w:hAnsiTheme="majorHAnsi" w:cstheme="majorHAnsi"/>
          <w:lang w:val="pl-PL"/>
        </w:rPr>
      </w:pPr>
      <w:r w:rsidRPr="00CC7A16">
        <w:rPr>
          <w:rFonts w:asciiTheme="majorHAnsi" w:hAnsiTheme="majorHAnsi" w:cstheme="majorHAnsi"/>
        </w:rPr>
        <w:t>Zgodnie z art. 441 ust. 1 ustawy</w:t>
      </w:r>
      <w:r w:rsidR="00374B01" w:rsidRPr="00CC7A16">
        <w:rPr>
          <w:rFonts w:asciiTheme="majorHAnsi" w:hAnsiTheme="majorHAnsi" w:cstheme="majorHAnsi"/>
        </w:rPr>
        <w:t xml:space="preserve"> PZP</w:t>
      </w:r>
      <w:r w:rsidRPr="00CC7A16">
        <w:rPr>
          <w:rFonts w:asciiTheme="majorHAnsi" w:hAnsiTheme="majorHAnsi" w:cstheme="majorHAnsi"/>
        </w:rPr>
        <w:t>, Zamawiający przy realizacji przedmiotu zamówienia przewiduje wykorzystanie prawa opcji w odniesieniu do Części nr 1, 2, 3.</w:t>
      </w:r>
      <w:r w:rsidRPr="00CC7A16">
        <w:rPr>
          <w:rFonts w:ascii="Verdana" w:eastAsia="Times New Roman" w:hAnsi="Verdana" w:cs="Times New Roman"/>
          <w:sz w:val="16"/>
          <w:szCs w:val="16"/>
          <w:lang w:val="pl-PL"/>
        </w:rPr>
        <w:t xml:space="preserve"> </w:t>
      </w:r>
    </w:p>
    <w:p w14:paraId="244E85CB" w14:textId="537EBD05" w:rsidR="00C54C95" w:rsidRPr="00CC7A16" w:rsidRDefault="00C54C95" w:rsidP="00F63642">
      <w:pPr>
        <w:pStyle w:val="Akapitzlist"/>
        <w:spacing w:line="360" w:lineRule="auto"/>
        <w:ind w:left="792"/>
        <w:rPr>
          <w:rFonts w:asciiTheme="majorHAnsi" w:eastAsia="Times New Roman" w:hAnsiTheme="majorHAnsi" w:cstheme="majorHAnsi"/>
          <w:lang w:val="pl-PL"/>
        </w:rPr>
      </w:pPr>
      <w:r w:rsidRPr="00CC7A16">
        <w:rPr>
          <w:rFonts w:asciiTheme="majorHAnsi" w:eastAsia="Times New Roman" w:hAnsiTheme="majorHAnsi" w:cstheme="majorHAnsi"/>
          <w:lang w:val="pl-PL"/>
        </w:rPr>
        <w:t xml:space="preserve">Zamawiający przewiduje możliwość skorzystania z prawa opcji (Część nr 1, 2, 3) polegającej na wydłużeniu terminu realizacji umowy o maksymalnie 6 </w:t>
      </w:r>
      <w:r w:rsidR="00E0692C" w:rsidRPr="00CC7A16">
        <w:rPr>
          <w:rFonts w:asciiTheme="majorHAnsi" w:eastAsia="Times New Roman" w:hAnsiTheme="majorHAnsi" w:cstheme="majorHAnsi"/>
          <w:lang w:val="pl-PL"/>
        </w:rPr>
        <w:t>miesięcy,</w:t>
      </w:r>
      <w:r w:rsidR="00374B01" w:rsidRPr="00CC7A16">
        <w:rPr>
          <w:rFonts w:asciiTheme="majorHAnsi" w:eastAsia="Times New Roman" w:hAnsiTheme="majorHAnsi" w:cstheme="majorHAnsi"/>
          <w:lang w:val="pl-PL"/>
        </w:rPr>
        <w:t xml:space="preserve"> </w:t>
      </w:r>
      <w:r w:rsidRPr="00CC7A16">
        <w:rPr>
          <w:rFonts w:asciiTheme="majorHAnsi" w:eastAsia="Times New Roman" w:hAnsiTheme="majorHAnsi" w:cstheme="majorHAnsi"/>
          <w:lang w:val="pl-PL"/>
        </w:rPr>
        <w:t xml:space="preserve">w przypadku, gdy w pierwotnie określonym terminie realizacji </w:t>
      </w:r>
      <w:r w:rsidR="00CF75E6" w:rsidRPr="00CC7A16">
        <w:rPr>
          <w:rFonts w:asciiTheme="majorHAnsi" w:eastAsia="Times New Roman" w:hAnsiTheme="majorHAnsi" w:cstheme="majorHAnsi"/>
          <w:lang w:val="pl-PL"/>
        </w:rPr>
        <w:t>zamówienia</w:t>
      </w:r>
      <w:r w:rsidRPr="00CC7A16">
        <w:rPr>
          <w:rFonts w:asciiTheme="majorHAnsi" w:eastAsia="Times New Roman" w:hAnsiTheme="majorHAnsi" w:cstheme="majorHAnsi"/>
          <w:lang w:val="pl-PL"/>
        </w:rPr>
        <w:t xml:space="preserve"> nie zostanie wykorzystana kwota</w:t>
      </w:r>
      <w:r w:rsidR="00CF75E6" w:rsidRPr="00CC7A16">
        <w:rPr>
          <w:rFonts w:asciiTheme="majorHAnsi" w:eastAsia="Times New Roman" w:hAnsiTheme="majorHAnsi" w:cstheme="majorHAnsi"/>
          <w:lang w:val="pl-PL"/>
        </w:rPr>
        <w:t xml:space="preserve"> </w:t>
      </w:r>
      <w:r w:rsidR="00CF75E6" w:rsidRPr="00CC7A16">
        <w:rPr>
          <w:rFonts w:asciiTheme="majorHAnsi" w:eastAsia="Times New Roman" w:hAnsiTheme="majorHAnsi" w:cstheme="majorHAnsi"/>
          <w:lang w:val="pl-PL"/>
        </w:rPr>
        <w:lastRenderedPageBreak/>
        <w:t>umowy</w:t>
      </w:r>
      <w:r w:rsidRPr="00CC7A16">
        <w:rPr>
          <w:rFonts w:asciiTheme="majorHAnsi" w:eastAsia="Times New Roman" w:hAnsiTheme="majorHAnsi" w:cstheme="majorHAnsi"/>
          <w:lang w:val="pl-PL"/>
        </w:rPr>
        <w:t>.</w:t>
      </w:r>
      <w:r w:rsidR="00CF75E6" w:rsidRPr="00CC7A16">
        <w:rPr>
          <w:rFonts w:asciiTheme="majorHAnsi" w:eastAsia="Times New Roman" w:hAnsiTheme="majorHAnsi" w:cstheme="majorHAnsi"/>
          <w:lang w:val="pl-PL"/>
        </w:rPr>
        <w:t xml:space="preserve"> </w:t>
      </w:r>
      <w:r w:rsidRPr="00CC7A16">
        <w:rPr>
          <w:rFonts w:asciiTheme="majorHAnsi" w:eastAsia="Times New Roman" w:hAnsiTheme="majorHAnsi" w:cstheme="majorHAnsi"/>
          <w:lang w:val="pl-PL"/>
        </w:rPr>
        <w:t xml:space="preserve">Zamówienia realizowane w ramach opcji będą tożsame z opisem przedmiotu zamówienia </w:t>
      </w:r>
      <w:r w:rsidR="00AC76A6" w:rsidRPr="00CC7A16">
        <w:rPr>
          <w:rFonts w:asciiTheme="majorHAnsi" w:eastAsia="Times New Roman" w:hAnsiTheme="majorHAnsi" w:cstheme="majorHAnsi"/>
          <w:lang w:val="pl-PL"/>
        </w:rPr>
        <w:t>zawartego w Załączniku nr 1 do SWZ/umowy.</w:t>
      </w:r>
    </w:p>
    <w:p w14:paraId="5700F55C" w14:textId="63231237" w:rsidR="004F6955" w:rsidRPr="00CC7A16" w:rsidRDefault="00C54C95" w:rsidP="00F63642">
      <w:pPr>
        <w:pStyle w:val="Akapitzlist"/>
        <w:spacing w:line="360" w:lineRule="auto"/>
        <w:ind w:left="792"/>
        <w:rPr>
          <w:rFonts w:asciiTheme="majorHAnsi" w:eastAsia="Times New Roman" w:hAnsiTheme="majorHAnsi" w:cstheme="majorHAnsi"/>
          <w:lang w:val="pl-PL"/>
        </w:rPr>
      </w:pPr>
      <w:r w:rsidRPr="00CC7A16">
        <w:rPr>
          <w:rFonts w:asciiTheme="majorHAnsi" w:eastAsia="Times New Roman" w:hAnsiTheme="majorHAnsi" w:cstheme="majorHAnsi"/>
          <w:lang w:val="pl-PL"/>
        </w:rPr>
        <w:t>Jeżeli Zamawiający skorzysta z prawa opcji – przedłużona umowa będzie obowiązywała przez okres 6 miesięcy. Warunki zastosowania prawa opcji opisane zostały w Projekcie umowy, stanowiącym - Załącznik nr 5 do SWZ.</w:t>
      </w:r>
    </w:p>
    <w:p w14:paraId="57FCAB27" w14:textId="79E2F1F7" w:rsidR="002C5919" w:rsidRPr="002C5919" w:rsidRDefault="002C5919" w:rsidP="00F63642">
      <w:pPr>
        <w:pStyle w:val="Akapitzlist"/>
        <w:numPr>
          <w:ilvl w:val="1"/>
          <w:numId w:val="7"/>
        </w:numPr>
        <w:spacing w:line="360" w:lineRule="auto"/>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73275D" w:rsidRDefault="00937A4C" w:rsidP="00F63642">
      <w:pPr>
        <w:pStyle w:val="Nagwek2"/>
        <w:spacing w:line="360" w:lineRule="auto"/>
        <w:jc w:val="left"/>
      </w:pPr>
      <w:bookmarkStart w:id="9" w:name="_Toc155266223"/>
      <w:r w:rsidRPr="0073275D">
        <w:t>Opis przedmiotu zamówienia</w:t>
      </w:r>
      <w:bookmarkEnd w:id="9"/>
    </w:p>
    <w:p w14:paraId="4AFFC65D" w14:textId="21D19E21" w:rsidR="001C3171" w:rsidRPr="00D966DB" w:rsidRDefault="001C3171" w:rsidP="00F63642">
      <w:pPr>
        <w:pStyle w:val="Akapitzlist"/>
        <w:numPr>
          <w:ilvl w:val="1"/>
          <w:numId w:val="7"/>
        </w:numPr>
        <w:spacing w:line="360" w:lineRule="auto"/>
        <w:rPr>
          <w:rFonts w:asciiTheme="majorHAnsi" w:hAnsiTheme="majorHAnsi" w:cstheme="majorHAnsi"/>
          <w:color w:val="FF0000"/>
        </w:rPr>
      </w:pPr>
      <w:bookmarkStart w:id="10" w:name="_Hlk69808430"/>
      <w:r w:rsidRPr="00D966DB">
        <w:rPr>
          <w:rFonts w:asciiTheme="majorHAnsi" w:hAnsiTheme="majorHAnsi" w:cstheme="majorHAnsi"/>
          <w:lang w:val="pl-PL"/>
        </w:rPr>
        <w:t>Przedmiotem zamówienia jest sukcesywna dostawa w okresie trwania umowy artykułów biurowych do organizacji i archiwizacji dokumentów, przyborów do pisania i galanterii biurowej</w:t>
      </w:r>
      <w:r>
        <w:rPr>
          <w:rFonts w:asciiTheme="majorHAnsi" w:hAnsiTheme="majorHAnsi" w:cstheme="majorHAnsi"/>
          <w:lang w:val="pl-PL"/>
        </w:rPr>
        <w:t xml:space="preserve"> </w:t>
      </w:r>
      <w:r w:rsidRPr="00D966DB">
        <w:rPr>
          <w:rFonts w:asciiTheme="majorHAnsi" w:hAnsiTheme="majorHAnsi" w:cstheme="majorHAnsi"/>
          <w:lang w:val="pl-PL"/>
        </w:rPr>
        <w:t>oraz ekologicznych artykułów biurowych, przyborów do pisania</w:t>
      </w:r>
      <w:r>
        <w:rPr>
          <w:rFonts w:asciiTheme="majorHAnsi" w:hAnsiTheme="majorHAnsi" w:cstheme="majorHAnsi"/>
          <w:lang w:val="pl-PL"/>
        </w:rPr>
        <w:t xml:space="preserve">, </w:t>
      </w:r>
      <w:r w:rsidRPr="00D966DB">
        <w:rPr>
          <w:rFonts w:asciiTheme="majorHAnsi" w:hAnsiTheme="majorHAnsi" w:cstheme="majorHAnsi"/>
          <w:lang w:val="pl-PL"/>
        </w:rPr>
        <w:t>papieru i kopert dla jednostek organizacyjnych Uniwersytetu Łódzkiego, zgodnie z cząstkowymi zamówieniami jednostek. Dostawa obejmuje także transport na miejsce przeznaczenia do jednostek organizacyjnych Uniwersytetu w Łodzi oraz Filii UŁ</w:t>
      </w:r>
      <w:r>
        <w:rPr>
          <w:rFonts w:asciiTheme="majorHAnsi" w:hAnsiTheme="majorHAnsi" w:cstheme="majorHAnsi"/>
          <w:lang w:val="pl-PL"/>
        </w:rPr>
        <w:t xml:space="preserve"> </w:t>
      </w:r>
      <w:r w:rsidRPr="00D966DB">
        <w:rPr>
          <w:rFonts w:asciiTheme="majorHAnsi" w:hAnsiTheme="majorHAnsi" w:cstheme="majorHAnsi"/>
          <w:lang w:val="pl-PL"/>
        </w:rPr>
        <w:t>w Tomaszowie Mazowieckim.</w:t>
      </w:r>
    </w:p>
    <w:bookmarkEnd w:id="10"/>
    <w:p w14:paraId="71A84674" w14:textId="77777777" w:rsidR="001F3746" w:rsidRPr="00D966DB" w:rsidRDefault="001F3746" w:rsidP="00F63642">
      <w:pPr>
        <w:pStyle w:val="Akapitzlist"/>
        <w:numPr>
          <w:ilvl w:val="1"/>
          <w:numId w:val="7"/>
        </w:numPr>
        <w:spacing w:line="360" w:lineRule="auto"/>
        <w:rPr>
          <w:rFonts w:asciiTheme="majorHAnsi" w:hAnsiTheme="majorHAnsi" w:cstheme="majorHAnsi"/>
        </w:rPr>
      </w:pPr>
      <w:r w:rsidRPr="00D966DB">
        <w:rPr>
          <w:rFonts w:asciiTheme="majorHAnsi" w:hAnsiTheme="majorHAnsi" w:cstheme="majorHAnsi"/>
        </w:rPr>
        <w:t>Dokładny wykaz zamawianych artykułów stanowi Załącznik nr 1</w:t>
      </w:r>
      <w:r>
        <w:rPr>
          <w:rFonts w:asciiTheme="majorHAnsi" w:hAnsiTheme="majorHAnsi" w:cstheme="majorHAnsi"/>
        </w:rPr>
        <w:t xml:space="preserve"> do SWZ/umowy</w:t>
      </w:r>
      <w:r w:rsidRPr="00D966DB">
        <w:rPr>
          <w:rFonts w:asciiTheme="majorHAnsi" w:hAnsiTheme="majorHAnsi" w:cstheme="majorHAnsi"/>
        </w:rPr>
        <w:t>:</w:t>
      </w:r>
    </w:p>
    <w:p w14:paraId="5FA3C879" w14:textId="77777777"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Część nr 1 – artykuły biurowe do organizacji i archiwizacji dokumentów;</w:t>
      </w:r>
    </w:p>
    <w:p w14:paraId="294EBF5F" w14:textId="77777777"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Część nr 2 - przybory do pisania i galanteria biurowa;</w:t>
      </w:r>
    </w:p>
    <w:p w14:paraId="63851933" w14:textId="457793E0" w:rsidR="001F3746" w:rsidRPr="00FF0ED2" w:rsidRDefault="001F3746" w:rsidP="00F63642">
      <w:pPr>
        <w:pStyle w:val="Akapitzlist"/>
        <w:spacing w:line="360" w:lineRule="auto"/>
        <w:ind w:left="792"/>
        <w:rPr>
          <w:rFonts w:asciiTheme="majorHAnsi" w:hAnsiTheme="majorHAnsi" w:cstheme="majorHAnsi"/>
          <w:b/>
          <w:bCs/>
        </w:rPr>
      </w:pPr>
      <w:r w:rsidRPr="00FF0ED2">
        <w:rPr>
          <w:rFonts w:asciiTheme="majorHAnsi" w:hAnsiTheme="majorHAnsi" w:cstheme="majorHAnsi"/>
          <w:b/>
          <w:bCs/>
        </w:rPr>
        <w:t xml:space="preserve">- Część nr </w:t>
      </w:r>
      <w:r>
        <w:rPr>
          <w:rFonts w:asciiTheme="majorHAnsi" w:hAnsiTheme="majorHAnsi" w:cstheme="majorHAnsi"/>
          <w:b/>
          <w:bCs/>
        </w:rPr>
        <w:t>3</w:t>
      </w:r>
      <w:r w:rsidRPr="00FF0ED2">
        <w:rPr>
          <w:rFonts w:asciiTheme="majorHAnsi" w:hAnsiTheme="majorHAnsi" w:cstheme="majorHAnsi"/>
          <w:b/>
          <w:bCs/>
        </w:rPr>
        <w:t xml:space="preserve"> - ekologiczne artykułu biurowe, przybory do pisania oraz papier i koperty.</w:t>
      </w:r>
    </w:p>
    <w:p w14:paraId="35C92560" w14:textId="55FB9BB6" w:rsidR="00202E75" w:rsidRPr="00202E75" w:rsidRDefault="00202E75" w:rsidP="00F63642">
      <w:pPr>
        <w:pStyle w:val="Akapitzlist"/>
        <w:numPr>
          <w:ilvl w:val="1"/>
          <w:numId w:val="7"/>
        </w:numPr>
        <w:spacing w:line="360" w:lineRule="auto"/>
        <w:rPr>
          <w:rFonts w:asciiTheme="majorHAnsi" w:hAnsiTheme="majorHAnsi" w:cstheme="majorHAnsi"/>
        </w:rPr>
      </w:pPr>
      <w:bookmarkStart w:id="11" w:name="_Toc99616586"/>
      <w:bookmarkStart w:id="12" w:name="_Hlk99529300"/>
      <w:r w:rsidRPr="00FF0ED2">
        <w:rPr>
          <w:rFonts w:asciiTheme="majorHAnsi" w:hAnsiTheme="majorHAnsi" w:cstheme="majorHAnsi"/>
          <w:lang w:val="pl-PL"/>
        </w:rPr>
        <w:t xml:space="preserve">Zamawiający będzie uprawniony do zamawiania niektórych asortymentów podanych </w:t>
      </w:r>
      <w:r>
        <w:rPr>
          <w:rFonts w:asciiTheme="majorHAnsi" w:hAnsiTheme="majorHAnsi" w:cstheme="majorHAnsi"/>
          <w:lang w:val="pl-PL"/>
        </w:rPr>
        <w:t xml:space="preserve">                               </w:t>
      </w:r>
      <w:r w:rsidRPr="00FF0ED2">
        <w:rPr>
          <w:rFonts w:asciiTheme="majorHAnsi" w:hAnsiTheme="majorHAnsi" w:cstheme="majorHAnsi"/>
          <w:lang w:val="pl-PL"/>
        </w:rPr>
        <w:t xml:space="preserve">w Załączniku nr 1 </w:t>
      </w:r>
      <w:r>
        <w:rPr>
          <w:rFonts w:asciiTheme="majorHAnsi" w:hAnsiTheme="majorHAnsi" w:cstheme="majorHAnsi"/>
          <w:lang w:val="pl-PL"/>
        </w:rPr>
        <w:t>do SWZ/umowy</w:t>
      </w:r>
      <w:r w:rsidRPr="00FF0ED2">
        <w:rPr>
          <w:rFonts w:asciiTheme="majorHAnsi" w:hAnsiTheme="majorHAnsi" w:cstheme="majorHAnsi"/>
          <w:lang w:val="pl-PL"/>
        </w:rPr>
        <w:t xml:space="preserve">, w ilościach mniejszych lub większych aniżeli ilości podane </w:t>
      </w:r>
      <w:r>
        <w:rPr>
          <w:rFonts w:asciiTheme="majorHAnsi" w:hAnsiTheme="majorHAnsi" w:cstheme="majorHAnsi"/>
          <w:lang w:val="pl-PL"/>
        </w:rPr>
        <w:t xml:space="preserve">            </w:t>
      </w:r>
      <w:r w:rsidRPr="00FF0ED2">
        <w:rPr>
          <w:rFonts w:asciiTheme="majorHAnsi" w:hAnsiTheme="majorHAnsi" w:cstheme="majorHAnsi"/>
          <w:lang w:val="pl-PL"/>
        </w:rPr>
        <w:t xml:space="preserve">w Załączniku nr 1 </w:t>
      </w:r>
      <w:r>
        <w:rPr>
          <w:rFonts w:asciiTheme="majorHAnsi" w:hAnsiTheme="majorHAnsi" w:cstheme="majorHAnsi"/>
          <w:lang w:val="pl-PL"/>
        </w:rPr>
        <w:t>do SWZ/umowy</w:t>
      </w:r>
      <w:r w:rsidRPr="00FF0ED2">
        <w:rPr>
          <w:rFonts w:asciiTheme="majorHAnsi" w:hAnsiTheme="majorHAnsi" w:cstheme="majorHAnsi"/>
          <w:lang w:val="pl-PL"/>
        </w:rPr>
        <w:t xml:space="preserve"> w danej Części, stanowiącego integralną część </w:t>
      </w:r>
      <w:proofErr w:type="gramStart"/>
      <w:r w:rsidR="00E0692C" w:rsidRPr="00FF0ED2">
        <w:rPr>
          <w:rFonts w:asciiTheme="majorHAnsi" w:hAnsiTheme="majorHAnsi" w:cstheme="majorHAnsi"/>
          <w:lang w:val="pl-PL"/>
        </w:rPr>
        <w:t xml:space="preserve">umowy, </w:t>
      </w:r>
      <w:r w:rsidR="00E0692C">
        <w:rPr>
          <w:rFonts w:asciiTheme="majorHAnsi" w:hAnsiTheme="majorHAnsi" w:cstheme="majorHAnsi"/>
          <w:lang w:val="pl-PL"/>
        </w:rPr>
        <w:t xml:space="preserve"> </w:t>
      </w:r>
      <w:r>
        <w:rPr>
          <w:rFonts w:asciiTheme="majorHAnsi" w:hAnsiTheme="majorHAnsi" w:cstheme="majorHAnsi"/>
          <w:lang w:val="pl-PL"/>
        </w:rPr>
        <w:t xml:space="preserve"> </w:t>
      </w:r>
      <w:proofErr w:type="gramEnd"/>
      <w:r>
        <w:rPr>
          <w:rFonts w:asciiTheme="majorHAnsi" w:hAnsiTheme="majorHAnsi" w:cstheme="majorHAnsi"/>
          <w:lang w:val="pl-PL"/>
        </w:rPr>
        <w:t xml:space="preserve">                       </w:t>
      </w:r>
      <w:r w:rsidRPr="00FF0ED2">
        <w:rPr>
          <w:rFonts w:asciiTheme="majorHAnsi" w:hAnsiTheme="majorHAnsi" w:cstheme="majorHAnsi"/>
          <w:lang w:val="pl-PL"/>
        </w:rPr>
        <w:t>z zachowaniem ogólnej wartości umowy oraz zaoferowanych cen jednostkowych.</w:t>
      </w:r>
    </w:p>
    <w:p w14:paraId="35500958" w14:textId="1EE61679" w:rsidR="00202E75" w:rsidRPr="001C438D" w:rsidRDefault="001C438D" w:rsidP="00F63642">
      <w:pPr>
        <w:pStyle w:val="Akapitzlist"/>
        <w:numPr>
          <w:ilvl w:val="1"/>
          <w:numId w:val="7"/>
        </w:numPr>
        <w:spacing w:line="360" w:lineRule="auto"/>
        <w:rPr>
          <w:rFonts w:asciiTheme="majorHAnsi" w:hAnsiTheme="majorHAnsi" w:cstheme="majorHAnsi"/>
        </w:rPr>
      </w:pPr>
      <w:r w:rsidRPr="00593B42">
        <w:rPr>
          <w:rFonts w:asciiTheme="majorHAnsi" w:hAnsiTheme="majorHAnsi" w:cstheme="majorHAnsi"/>
          <w:lang w:val="pl-PL"/>
        </w:rPr>
        <w:t xml:space="preserve">Wykonawca zobowiązuje się dostarczyć przedmiot zamówienia, który posiada oznakowanie zgodności, zgodnie z </w:t>
      </w:r>
      <w:r w:rsidRPr="00A81AAD">
        <w:rPr>
          <w:rFonts w:asciiTheme="majorHAnsi" w:hAnsiTheme="majorHAnsi" w:cstheme="majorHAnsi"/>
          <w:lang w:val="pl-PL"/>
        </w:rPr>
        <w:t xml:space="preserve">ustawą o systemie oceny zgodności i nadzoru rynku z dnia 13.04.2016 (tekst. jedn. Dz.U. z 2022 r. poz. </w:t>
      </w:r>
      <w:r w:rsidR="005A7C10" w:rsidRPr="00A81AAD">
        <w:rPr>
          <w:rFonts w:asciiTheme="majorHAnsi" w:hAnsiTheme="majorHAnsi" w:cstheme="majorHAnsi"/>
          <w:lang w:val="pl-PL"/>
        </w:rPr>
        <w:t>1854</w:t>
      </w:r>
      <w:r w:rsidRPr="00A81AAD">
        <w:rPr>
          <w:rFonts w:asciiTheme="majorHAnsi" w:hAnsiTheme="majorHAnsi" w:cstheme="majorHAnsi"/>
          <w:lang w:val="pl-PL"/>
        </w:rPr>
        <w:t xml:space="preserve"> ze zm.).</w:t>
      </w:r>
    </w:p>
    <w:p w14:paraId="2F9612D3" w14:textId="067EA989" w:rsidR="00FC0361" w:rsidRPr="0073275D" w:rsidRDefault="00937A4C" w:rsidP="00F63642">
      <w:pPr>
        <w:pStyle w:val="Nagwek2"/>
        <w:jc w:val="left"/>
      </w:pPr>
      <w:bookmarkStart w:id="13" w:name="_Toc155266224"/>
      <w:bookmarkEnd w:id="11"/>
      <w:bookmarkEnd w:id="12"/>
      <w:r w:rsidRPr="0073275D">
        <w:t>Wizja lokalna</w:t>
      </w:r>
      <w:bookmarkEnd w:id="13"/>
    </w:p>
    <w:p w14:paraId="6A0B2202" w14:textId="6024D3EB" w:rsidR="00FC0361" w:rsidRPr="003759A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informuje, że złożenie oferty </w:t>
      </w:r>
      <w:r w:rsidR="003A2D23" w:rsidRPr="0073275D">
        <w:rPr>
          <w:rFonts w:asciiTheme="majorHAnsi" w:hAnsiTheme="majorHAnsi" w:cstheme="majorHAnsi"/>
        </w:rPr>
        <w:t xml:space="preserve">nie </w:t>
      </w:r>
      <w:r w:rsidRPr="0073275D">
        <w:rPr>
          <w:rFonts w:asciiTheme="majorHAnsi" w:hAnsiTheme="majorHAnsi" w:cstheme="majorHAnsi"/>
        </w:rPr>
        <w:t>musi być poprzedzone odbyciem wizji lokalnej.</w:t>
      </w:r>
    </w:p>
    <w:p w14:paraId="0000007B" w14:textId="338B6BC8" w:rsidR="000B72C3" w:rsidRPr="00A46582" w:rsidRDefault="00937A4C" w:rsidP="00F63642">
      <w:pPr>
        <w:pStyle w:val="Nagwek2"/>
        <w:spacing w:line="360" w:lineRule="auto"/>
        <w:jc w:val="left"/>
      </w:pPr>
      <w:bookmarkStart w:id="14" w:name="_Toc155266225"/>
      <w:r w:rsidRPr="00A46582">
        <w:t>Podwykonawstwo</w:t>
      </w:r>
      <w:bookmarkEnd w:id="14"/>
    </w:p>
    <w:p w14:paraId="0000007C" w14:textId="0DE88CB4" w:rsidR="000B72C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F63642">
      <w:pPr>
        <w:pStyle w:val="Akapitzlist"/>
        <w:numPr>
          <w:ilvl w:val="1"/>
          <w:numId w:val="7"/>
        </w:numPr>
        <w:spacing w:line="360" w:lineRule="auto"/>
        <w:rPr>
          <w:rFonts w:asciiTheme="majorHAnsi" w:hAnsiTheme="majorHAnsi" w:cstheme="majorHAnsi"/>
        </w:rPr>
      </w:pPr>
      <w:r w:rsidRPr="00A46582">
        <w:rPr>
          <w:rFonts w:asciiTheme="majorHAnsi" w:hAnsiTheme="majorHAnsi" w:cstheme="majorHAnsi"/>
        </w:rPr>
        <w:lastRenderedPageBreak/>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F63642">
      <w:pPr>
        <w:pStyle w:val="Nagwek2"/>
        <w:spacing w:line="360" w:lineRule="auto"/>
        <w:jc w:val="left"/>
      </w:pPr>
      <w:r w:rsidRPr="0073275D">
        <w:t xml:space="preserve"> </w:t>
      </w:r>
      <w:bookmarkStart w:id="15" w:name="_Toc155266226"/>
      <w:r w:rsidRPr="00A46582">
        <w:t>Termin wykonania zamówienia</w:t>
      </w:r>
      <w:bookmarkEnd w:id="15"/>
    </w:p>
    <w:p w14:paraId="645D4DE3" w14:textId="2B364448" w:rsidR="00582550" w:rsidRPr="00136E4B" w:rsidRDefault="00582550" w:rsidP="00F63642">
      <w:pPr>
        <w:pStyle w:val="Akapitzlist"/>
        <w:numPr>
          <w:ilvl w:val="1"/>
          <w:numId w:val="7"/>
        </w:numPr>
        <w:spacing w:line="360" w:lineRule="auto"/>
        <w:rPr>
          <w:rFonts w:asciiTheme="majorHAnsi" w:hAnsiTheme="majorHAnsi" w:cstheme="majorHAnsi"/>
        </w:rPr>
      </w:pPr>
      <w:bookmarkStart w:id="16" w:name="_Hlk69898846"/>
      <w:r w:rsidRPr="00136E4B">
        <w:rPr>
          <w:rFonts w:asciiTheme="majorHAnsi" w:hAnsiTheme="majorHAnsi" w:cstheme="majorHAnsi"/>
        </w:rPr>
        <w:t xml:space="preserve">Część nr 1, 2, 3 - Zamówienie będzie realizowane sukcesywnie, w zależności od potrzeb Zamawiającego w okresie </w:t>
      </w:r>
      <w:r w:rsidR="00BD10D2" w:rsidRPr="00136E4B">
        <w:rPr>
          <w:rFonts w:asciiTheme="majorHAnsi" w:hAnsiTheme="majorHAnsi" w:cstheme="majorHAnsi"/>
        </w:rPr>
        <w:t>12</w:t>
      </w:r>
      <w:r w:rsidRPr="00136E4B">
        <w:rPr>
          <w:rFonts w:asciiTheme="majorHAnsi" w:hAnsiTheme="majorHAnsi" w:cstheme="majorHAnsi"/>
        </w:rPr>
        <w:t xml:space="preserve"> miesięcy od dnia </w:t>
      </w:r>
      <w:r w:rsidR="00CB1F03" w:rsidRPr="00136E4B">
        <w:rPr>
          <w:rFonts w:asciiTheme="majorHAnsi" w:hAnsiTheme="majorHAnsi" w:cstheme="majorHAnsi"/>
        </w:rPr>
        <w:t>1.09.2025 r.</w:t>
      </w:r>
      <w:r w:rsidR="00BD10D2" w:rsidRPr="00136E4B">
        <w:rPr>
          <w:rFonts w:asciiTheme="majorHAnsi" w:hAnsiTheme="majorHAnsi" w:cstheme="majorHAnsi"/>
        </w:rPr>
        <w:t xml:space="preserve"> </w:t>
      </w:r>
      <w:r w:rsidRPr="00136E4B">
        <w:rPr>
          <w:rFonts w:asciiTheme="majorHAnsi" w:hAnsiTheme="majorHAnsi" w:cstheme="majorHAnsi"/>
        </w:rPr>
        <w:t xml:space="preserve">lub do wyczerpania kwoty umowy w zależności co nastąpi wcześniej, zgodnie z terminami wskazanymi w pkt. 6 Formularza oferty. </w:t>
      </w:r>
    </w:p>
    <w:p w14:paraId="1A284C5F" w14:textId="2E4602F0" w:rsidR="00D45531" w:rsidRPr="00136E4B" w:rsidRDefault="00D45531" w:rsidP="00F63642">
      <w:pPr>
        <w:pStyle w:val="Akapitzlist"/>
        <w:numPr>
          <w:ilvl w:val="1"/>
          <w:numId w:val="7"/>
        </w:numPr>
        <w:spacing w:line="360" w:lineRule="auto"/>
        <w:rPr>
          <w:rFonts w:asciiTheme="majorHAnsi" w:hAnsiTheme="majorHAnsi" w:cstheme="majorHAnsi"/>
        </w:rPr>
      </w:pPr>
      <w:r w:rsidRPr="00136E4B">
        <w:rPr>
          <w:rFonts w:asciiTheme="majorHAnsi" w:eastAsia="Times New Roman" w:hAnsiTheme="majorHAnsi" w:cstheme="majorHAnsi"/>
          <w:lang w:val="pl-PL"/>
        </w:rPr>
        <w:t xml:space="preserve">Zamawiający przewiduje możliwość skorzystania z prawa opcji (Część nr 1, 2, 3) polegającej na wydłużeniu terminu realizacji umowy o maksymalnie 6 miesięcy, w przypadku, gdy                                        w pierwotnie określonym terminie realizacji </w:t>
      </w:r>
      <w:r w:rsidR="00BE793E" w:rsidRPr="00136E4B">
        <w:rPr>
          <w:rFonts w:asciiTheme="majorHAnsi" w:eastAsia="Times New Roman" w:hAnsiTheme="majorHAnsi" w:cstheme="majorHAnsi"/>
          <w:lang w:val="pl-PL"/>
        </w:rPr>
        <w:t>zamówienia</w:t>
      </w:r>
      <w:r w:rsidRPr="00136E4B">
        <w:rPr>
          <w:rFonts w:asciiTheme="majorHAnsi" w:eastAsia="Times New Roman" w:hAnsiTheme="majorHAnsi" w:cstheme="majorHAnsi"/>
          <w:lang w:val="pl-PL"/>
        </w:rPr>
        <w:t xml:space="preserve"> nie zostanie wykorzystana kwota</w:t>
      </w:r>
      <w:r w:rsidR="00BE793E" w:rsidRPr="00136E4B">
        <w:rPr>
          <w:rFonts w:asciiTheme="majorHAnsi" w:eastAsia="Times New Roman" w:hAnsiTheme="majorHAnsi" w:cstheme="majorHAnsi"/>
          <w:lang w:val="pl-PL"/>
        </w:rPr>
        <w:t xml:space="preserve"> umowy</w:t>
      </w:r>
      <w:r w:rsidRPr="00136E4B">
        <w:rPr>
          <w:rFonts w:asciiTheme="majorHAnsi" w:eastAsia="Times New Roman" w:hAnsiTheme="majorHAnsi" w:cstheme="majorHAnsi"/>
          <w:lang w:val="pl-PL"/>
        </w:rPr>
        <w:t xml:space="preserve">.  </w:t>
      </w:r>
    </w:p>
    <w:p w14:paraId="00000082" w14:textId="7A97BBB5" w:rsidR="000B72C3" w:rsidRPr="0073275D" w:rsidRDefault="00937A4C" w:rsidP="00F63642">
      <w:pPr>
        <w:pStyle w:val="Nagwek2"/>
        <w:spacing w:line="360" w:lineRule="auto"/>
        <w:jc w:val="left"/>
      </w:pPr>
      <w:bookmarkStart w:id="17" w:name="_Toc155266227"/>
      <w:bookmarkEnd w:id="16"/>
      <w:r w:rsidRPr="0073275D">
        <w:t>Warunki udziału</w:t>
      </w:r>
      <w:r w:rsidR="002626CE" w:rsidRPr="0073275D">
        <w:t xml:space="preserve"> w </w:t>
      </w:r>
      <w:r w:rsidRPr="0073275D">
        <w:t>postępowaniu</w:t>
      </w:r>
      <w:bookmarkEnd w:id="17"/>
    </w:p>
    <w:p w14:paraId="00BE7DC6" w14:textId="77777777" w:rsidR="00FD57B8"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63642">
      <w:pPr>
        <w:pStyle w:val="Akapitzlist"/>
        <w:spacing w:line="360" w:lineRule="auto"/>
        <w:ind w:left="792"/>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F63642">
      <w:pPr>
        <w:pStyle w:val="Akapitzlist"/>
        <w:numPr>
          <w:ilvl w:val="2"/>
          <w:numId w:val="9"/>
        </w:numPr>
        <w:spacing w:line="360" w:lineRule="auto"/>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F63642">
      <w:pPr>
        <w:spacing w:line="360" w:lineRule="auto"/>
        <w:ind w:left="1134" w:right="20" w:hanging="283"/>
        <w:rPr>
          <w:rFonts w:asciiTheme="majorHAnsi" w:hAnsiTheme="majorHAnsi" w:cstheme="majorHAnsi"/>
        </w:rPr>
      </w:pPr>
      <w:bookmarkStart w:id="18"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8"/>
    <w:p w14:paraId="00000087" w14:textId="7375E2D6"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63642">
      <w:pPr>
        <w:spacing w:line="360" w:lineRule="auto"/>
        <w:ind w:left="1134" w:right="20" w:hanging="283"/>
        <w:rPr>
          <w:rFonts w:asciiTheme="majorHAnsi" w:hAnsiTheme="majorHAnsi" w:cstheme="majorHAnsi"/>
        </w:rPr>
      </w:pPr>
      <w:bookmarkStart w:id="19"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9"/>
    <w:p w14:paraId="00000089" w14:textId="65BBF8B6" w:rsidR="000B72C3" w:rsidRPr="008C50B5"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63642">
      <w:pPr>
        <w:spacing w:line="360" w:lineRule="auto"/>
        <w:ind w:left="1134" w:right="20" w:hanging="283"/>
        <w:rPr>
          <w:rFonts w:asciiTheme="majorHAnsi" w:hAnsiTheme="majorHAnsi" w:cstheme="majorHAnsi"/>
        </w:rPr>
      </w:pPr>
      <w:bookmarkStart w:id="20"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b/>
        </w:rPr>
        <w:t>zdolności technicznej lub zawodowej:</w:t>
      </w:r>
      <w:bookmarkEnd w:id="20"/>
    </w:p>
    <w:p w14:paraId="0000008D" w14:textId="787C5189" w:rsidR="000B72C3" w:rsidRPr="00FD57B8" w:rsidRDefault="00A46582" w:rsidP="00F63642">
      <w:pPr>
        <w:spacing w:line="360" w:lineRule="auto"/>
        <w:ind w:left="868"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F63642">
      <w:pPr>
        <w:pStyle w:val="Nagwek2"/>
        <w:spacing w:line="360" w:lineRule="auto"/>
        <w:jc w:val="left"/>
      </w:pPr>
      <w:bookmarkStart w:id="21" w:name="_Toc155266228"/>
      <w:r w:rsidRPr="0073275D">
        <w:t>Podstawy wykluczenia</w:t>
      </w:r>
      <w:r w:rsidR="002626CE" w:rsidRPr="0073275D">
        <w:t xml:space="preserve"> z </w:t>
      </w:r>
      <w:r w:rsidRPr="0073275D">
        <w:t>postępowania</w:t>
      </w:r>
      <w:r w:rsidR="00615D97" w:rsidRPr="0073275D">
        <w:t>.</w:t>
      </w:r>
      <w:bookmarkEnd w:id="21"/>
    </w:p>
    <w:p w14:paraId="1E7CE8F4" w14:textId="7AA7FAD1" w:rsidR="009D0FC5"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F63642">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lastRenderedPageBreak/>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1F1F356D" w:rsidR="00EE7608" w:rsidRPr="003E5697" w:rsidRDefault="00EE7608" w:rsidP="00F63642">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560B">
        <w:rPr>
          <w:rFonts w:asciiTheme="majorHAnsi" w:hAnsiTheme="majorHAnsi" w:cstheme="majorHAnsi"/>
          <w:lang w:val="pl-PL"/>
        </w:rPr>
        <w:t>5</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997653">
        <w:rPr>
          <w:rFonts w:asciiTheme="majorHAnsi" w:hAnsiTheme="majorHAnsi" w:cstheme="majorHAnsi"/>
          <w:lang w:val="pl-PL"/>
        </w:rPr>
        <w:t>5</w:t>
      </w:r>
      <w:r w:rsidR="008A560B">
        <w:rPr>
          <w:rFonts w:asciiTheme="majorHAnsi" w:hAnsiTheme="majorHAnsi" w:cstheme="majorHAnsi"/>
          <w:lang w:val="pl-PL"/>
        </w:rPr>
        <w:t>14</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F63642">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w:t>
      </w:r>
      <w:proofErr w:type="gramStart"/>
      <w:r w:rsidRPr="003E5697">
        <w:rPr>
          <w:rFonts w:asciiTheme="majorHAnsi" w:eastAsia="Times New Roman" w:hAnsiTheme="majorHAnsi" w:cstheme="majorHAnsi"/>
        </w:rPr>
        <w:t xml:space="preserve">środka, </w:t>
      </w:r>
      <w:r>
        <w:rPr>
          <w:rFonts w:asciiTheme="majorHAnsi" w:eastAsia="Times New Roman" w:hAnsiTheme="majorHAnsi" w:cstheme="majorHAnsi"/>
        </w:rPr>
        <w:t xml:space="preserve">  </w:t>
      </w:r>
      <w:proofErr w:type="gramEnd"/>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4AD28A8F" w:rsidR="00EE7608" w:rsidRPr="003E5697" w:rsidRDefault="00EE7608" w:rsidP="00F63642">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A97473">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F63642">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384922DF" w:rsidR="00DA3FE8" w:rsidRPr="0073275D"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lastRenderedPageBreak/>
        <w:t>Wykonawca, który 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F63642">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F63642">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Default="00DA3FE8" w:rsidP="00F63642">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4A4F0895" w14:textId="78487413" w:rsidR="0005178E" w:rsidRPr="0005178E" w:rsidRDefault="0005178E" w:rsidP="00F63642">
      <w:pPr>
        <w:pStyle w:val="Akapitzlist"/>
        <w:numPr>
          <w:ilvl w:val="1"/>
          <w:numId w:val="7"/>
        </w:numPr>
        <w:spacing w:line="360" w:lineRule="auto"/>
        <w:rPr>
          <w:rFonts w:ascii="Calibri" w:hAnsi="Calibri" w:cs="Calibri"/>
        </w:rPr>
      </w:pPr>
      <w:r w:rsidRPr="0005178E">
        <w:rPr>
          <w:rFonts w:ascii="Calibri" w:hAnsi="Calibri" w:cs="Calibri"/>
        </w:rPr>
        <w:lastRenderedPageBreak/>
        <w:t>Zamawiający może wykluczyć Wykonawcę na każdym etapie postępowania o udzielenie zamówienia.</w:t>
      </w:r>
    </w:p>
    <w:p w14:paraId="77972F46" w14:textId="37DB212F" w:rsidR="003C3498" w:rsidRPr="0073275D" w:rsidRDefault="00937A4C" w:rsidP="00F63642">
      <w:pPr>
        <w:pStyle w:val="Nagwek2"/>
        <w:spacing w:line="360" w:lineRule="auto"/>
        <w:jc w:val="left"/>
        <w:rPr>
          <w:b/>
        </w:rPr>
      </w:pPr>
      <w:r w:rsidRPr="0073275D">
        <w:t xml:space="preserve"> </w:t>
      </w:r>
      <w:bookmarkStart w:id="22"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2"/>
    </w:p>
    <w:p w14:paraId="670C286F" w14:textId="7C111FD6" w:rsidR="00943C2A" w:rsidRPr="0073275D" w:rsidRDefault="00A62502" w:rsidP="001534B2">
      <w:pPr>
        <w:pStyle w:val="Akapitzlist"/>
        <w:numPr>
          <w:ilvl w:val="1"/>
          <w:numId w:val="7"/>
        </w:numPr>
        <w:spacing w:line="360" w:lineRule="auto"/>
        <w:ind w:left="709" w:hanging="349"/>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5C0E0B1A" w:rsidR="00487B70" w:rsidRPr="00BB11A1" w:rsidRDefault="00937A4C" w:rsidP="00F63642">
      <w:pPr>
        <w:pStyle w:val="Akapitzlist"/>
        <w:numPr>
          <w:ilvl w:val="2"/>
          <w:numId w:val="7"/>
        </w:numPr>
        <w:spacing w:line="360" w:lineRule="auto"/>
        <w:rPr>
          <w:rFonts w:asciiTheme="majorHAnsi" w:hAnsiTheme="majorHAnsi" w:cstheme="majorHAnsi"/>
          <w:b/>
          <w:color w:val="00B050"/>
        </w:rPr>
      </w:pPr>
      <w:bookmarkStart w:id="23"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3"/>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F63642">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F63642">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12305779" w:rsidR="004640DF"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3579C2">
        <w:rPr>
          <w:rFonts w:asciiTheme="majorHAnsi" w:hAnsiTheme="majorHAnsi" w:cstheme="majorHAnsi"/>
        </w:rPr>
        <w:t>4</w:t>
      </w:r>
      <w:r w:rsidRPr="0073275D">
        <w:rPr>
          <w:rFonts w:asciiTheme="majorHAnsi" w:hAnsiTheme="majorHAnsi" w:cstheme="majorHAnsi"/>
        </w:rPr>
        <w:t xml:space="preserve"> r. poz.</w:t>
      </w:r>
      <w:r w:rsidR="00BC62A9">
        <w:rPr>
          <w:rFonts w:asciiTheme="majorHAnsi" w:hAnsiTheme="majorHAnsi" w:cstheme="majorHAnsi"/>
        </w:rPr>
        <w:t xml:space="preserve"> </w:t>
      </w:r>
      <w:r w:rsidR="00716E10">
        <w:rPr>
          <w:rFonts w:asciiTheme="majorHAnsi" w:hAnsiTheme="majorHAnsi" w:cstheme="majorHAnsi"/>
        </w:rPr>
        <w:t>1616</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xml:space="preserve">, </w:t>
      </w:r>
      <w:r w:rsidRPr="0073275D">
        <w:rPr>
          <w:rFonts w:asciiTheme="majorHAnsi" w:hAnsiTheme="majorHAnsi" w:cstheme="majorHAnsi"/>
        </w:rPr>
        <w:lastRenderedPageBreak/>
        <w:t>sporządzonych nie wcześniej niż 3 miesiące przed jej złożeniem, jeżeli odrębne przepisy wymagają wpisu do rejestru lub ewidencji;</w:t>
      </w:r>
    </w:p>
    <w:p w14:paraId="486AD91A" w14:textId="77777777" w:rsidR="00F11117" w:rsidRPr="0073275D" w:rsidRDefault="00F20AB0" w:rsidP="00F63642">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F63642">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B4382AF" w:rsidR="00EE7608" w:rsidRPr="00206C00" w:rsidRDefault="00EE7608" w:rsidP="00F63642">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w:t>
      </w:r>
      <w:r w:rsidR="004E3B01">
        <w:rPr>
          <w:rFonts w:asciiTheme="majorHAnsi" w:hAnsiTheme="majorHAnsi" w:cstheme="majorHAnsi"/>
        </w:rPr>
        <w:t>2</w:t>
      </w:r>
      <w:r w:rsidR="002329C2">
        <w:rPr>
          <w:rFonts w:asciiTheme="majorHAnsi" w:hAnsiTheme="majorHAnsi" w:cstheme="majorHAnsi"/>
        </w:rPr>
        <w:t>4</w:t>
      </w:r>
      <w:r w:rsidRPr="00206C00">
        <w:rPr>
          <w:rFonts w:asciiTheme="majorHAnsi" w:hAnsiTheme="majorHAnsi" w:cstheme="majorHAnsi"/>
        </w:rPr>
        <w:t xml:space="preserve"> r. poz. </w:t>
      </w:r>
      <w:r w:rsidR="002729F2">
        <w:rPr>
          <w:rFonts w:asciiTheme="majorHAnsi" w:hAnsiTheme="majorHAnsi" w:cstheme="majorHAnsi"/>
        </w:rPr>
        <w:t>1557, 1717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podanie przez Wykonawcę w oświadczeniu, o którym mowa w art. 125 ust 1 Ustawy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 xml:space="preserve">Ewidencji </w:t>
      </w:r>
      <w:r w:rsidRPr="00206C00">
        <w:rPr>
          <w:rFonts w:asciiTheme="majorHAnsi" w:hAnsiTheme="majorHAnsi" w:cstheme="majorHAnsi"/>
          <w:b/>
          <w:bCs/>
          <w:u w:val="single"/>
        </w:rPr>
        <w:lastRenderedPageBreak/>
        <w:t>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F63642">
      <w:pPr>
        <w:pStyle w:val="Nagwek2"/>
        <w:spacing w:line="360" w:lineRule="auto"/>
        <w:jc w:val="left"/>
      </w:pPr>
      <w:bookmarkStart w:id="24"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4"/>
    </w:p>
    <w:p w14:paraId="000000B0" w14:textId="2C0DF40C"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w:t>
      </w:r>
      <w:r w:rsidR="00A97473">
        <w:rPr>
          <w:rFonts w:asciiTheme="majorHAnsi" w:hAnsiTheme="majorHAnsi" w:cstheme="majorHAnsi"/>
        </w:rPr>
        <w:t xml:space="preserve"> </w:t>
      </w:r>
      <w:r w:rsidR="004671CE">
        <w:rPr>
          <w:rFonts w:asciiTheme="majorHAnsi" w:hAnsiTheme="majorHAnsi" w:cstheme="majorHAnsi"/>
        </w:rPr>
        <w:t>o zamówienie, których oferta zostanie uznana za najkorzystniejsza zobowiązani są przed podpisaniem umowy zawrzeć konsorcjum w formie cywilno-prawnego porozumienia.</w:t>
      </w:r>
    </w:p>
    <w:p w14:paraId="000000B1" w14:textId="4DCBE86D"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F63642">
        <w:rPr>
          <w:rFonts w:asciiTheme="majorHAnsi" w:hAnsiTheme="majorHAnsi" w:cstheme="majorHAnsi"/>
        </w:rPr>
        <w:instrText xml:space="preserve"> \* MERGEFORMAT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F63642">
      <w:pPr>
        <w:pStyle w:val="Nagwek2"/>
        <w:spacing w:line="360" w:lineRule="auto"/>
        <w:jc w:val="left"/>
      </w:pPr>
      <w:bookmarkStart w:id="25" w:name="_Toc155266231"/>
      <w:r w:rsidRPr="0073275D">
        <w:lastRenderedPageBreak/>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5"/>
    </w:p>
    <w:p w14:paraId="566EF2FE" w14:textId="60CA3C07" w:rsidR="008D2B68" w:rsidRPr="005F7DA5" w:rsidRDefault="008D2B68" w:rsidP="00F63642">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6" w:history="1">
        <w:r w:rsidR="0010434C" w:rsidRPr="0010434C">
          <w:rPr>
            <w:color w:val="0000FF"/>
            <w:u w:val="single"/>
          </w:rPr>
          <w:t xml:space="preserve">https://platformazakupowa.pl/transakcja/1109445 </w:t>
        </w:r>
      </w:hyperlink>
    </w:p>
    <w:p w14:paraId="000000B5" w14:textId="2933A3C1" w:rsidR="000B72C3" w:rsidRPr="0073275D" w:rsidRDefault="00AB0965"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Marta Smużyńska, </w:t>
      </w:r>
      <w:r w:rsidR="002E1A2F">
        <w:rPr>
          <w:rFonts w:asciiTheme="majorHAnsi" w:hAnsiTheme="majorHAnsi" w:cstheme="majorHAnsi"/>
        </w:rPr>
        <w:t>Centrum Zamówień Publicznych i Zakupó</w:t>
      </w:r>
      <w:r w:rsidR="00BB0F1B">
        <w:rPr>
          <w:rFonts w:asciiTheme="majorHAnsi" w:hAnsiTheme="majorHAnsi" w:cstheme="majorHAnsi"/>
        </w:rPr>
        <w:t>w</w:t>
      </w:r>
      <w:r w:rsidR="008D2B68">
        <w:rPr>
          <w:rFonts w:asciiTheme="majorHAnsi" w:hAnsiTheme="majorHAnsi" w:cstheme="majorHAnsi"/>
        </w:rPr>
        <w:t xml:space="preserve"> UŁ, pon. – pt. 8.00-14.00.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w:t>
      </w:r>
      <w:proofErr w:type="gramStart"/>
      <w:r w:rsidR="008D2B68">
        <w:rPr>
          <w:rFonts w:asciiTheme="majorHAnsi" w:hAnsiTheme="majorHAnsi" w:cstheme="majorHAnsi"/>
        </w:rPr>
        <w:t xml:space="preserve">się </w:t>
      </w:r>
      <w:r w:rsidR="00BB0F1B">
        <w:rPr>
          <w:rFonts w:asciiTheme="majorHAnsi" w:hAnsiTheme="majorHAnsi" w:cstheme="majorHAnsi"/>
        </w:rPr>
        <w:t xml:space="preserve"> </w:t>
      </w:r>
      <w:r w:rsidR="008D2B68">
        <w:rPr>
          <w:rFonts w:asciiTheme="majorHAnsi" w:hAnsiTheme="majorHAnsi" w:cstheme="majorHAnsi"/>
        </w:rPr>
        <w:t>z</w:t>
      </w:r>
      <w:proofErr w:type="gramEnd"/>
      <w:r w:rsidR="008D2B68">
        <w:rPr>
          <w:rFonts w:asciiTheme="majorHAnsi" w:hAnsiTheme="majorHAnsi" w:cstheme="majorHAnsi"/>
        </w:rPr>
        <w:t xml:space="preserve">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7"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lastRenderedPageBreak/>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F63642">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w:t>
      </w:r>
      <w:proofErr w:type="gramStart"/>
      <w:r w:rsidRPr="0073275D">
        <w:rPr>
          <w:rFonts w:asciiTheme="majorHAnsi" w:hAnsiTheme="majorHAnsi" w:cstheme="majorHAnsi"/>
        </w:rPr>
        <w:t>mm:ss</w:t>
      </w:r>
      <w:proofErr w:type="spellEnd"/>
      <w:proofErr w:type="gram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F63642">
      <w:pPr>
        <w:pStyle w:val="Akapitzlist"/>
        <w:numPr>
          <w:ilvl w:val="0"/>
          <w:numId w:val="6"/>
        </w:numPr>
        <w:spacing w:line="360" w:lineRule="auto"/>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9">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F63642">
      <w:pPr>
        <w:pStyle w:val="Akapitzlist"/>
        <w:numPr>
          <w:ilvl w:val="0"/>
          <w:numId w:val="6"/>
        </w:numPr>
        <w:spacing w:line="360" w:lineRule="auto"/>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20">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5F060649"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21">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22">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3">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4">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F63642">
      <w:pPr>
        <w:pStyle w:val="Nagwek2"/>
        <w:spacing w:line="360" w:lineRule="auto"/>
        <w:jc w:val="left"/>
      </w:pPr>
      <w:bookmarkStart w:id="26" w:name="_Toc155266232"/>
      <w:r w:rsidRPr="0073275D">
        <w:lastRenderedPageBreak/>
        <w:t>Forma składanych dokumentów</w:t>
      </w:r>
      <w:r w:rsidR="00DE3569">
        <w:t xml:space="preserve"> i oświadczeń</w:t>
      </w:r>
      <w:bookmarkEnd w:id="26"/>
    </w:p>
    <w:p w14:paraId="59616145" w14:textId="08476A34" w:rsidR="00E24A2A" w:rsidRPr="00EF4B8F"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 xml:space="preserve">art. 117 ust. 4 ustawy Pzp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191162">
        <w:rPr>
          <w:rFonts w:asciiTheme="majorHAnsi" w:eastAsia="TimesNewRomanPSMT" w:hAnsiTheme="majorHAnsi" w:cstheme="majorHAnsi"/>
          <w:bCs/>
        </w:rPr>
        <w:t>21 maja</w:t>
      </w:r>
      <w:r w:rsidRPr="0073275D">
        <w:rPr>
          <w:rFonts w:asciiTheme="majorHAnsi" w:eastAsia="TimesNewRomanPSMT" w:hAnsiTheme="majorHAnsi" w:cstheme="majorHAnsi"/>
          <w:bCs/>
        </w:rPr>
        <w:t xml:space="preserve"> 20</w:t>
      </w:r>
      <w:r w:rsidR="00191162">
        <w:rPr>
          <w:rFonts w:asciiTheme="majorHAnsi" w:eastAsia="TimesNewRomanPSMT" w:hAnsiTheme="majorHAnsi" w:cstheme="majorHAnsi"/>
          <w:bCs/>
        </w:rPr>
        <w:t>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w:t>
      </w:r>
      <w:r w:rsidR="00D9696C">
        <w:rPr>
          <w:rFonts w:asciiTheme="majorHAnsi" w:hAnsiTheme="majorHAnsi" w:cstheme="majorHAnsi"/>
          <w:bCs/>
        </w:rPr>
        <w:t>24</w:t>
      </w:r>
      <w:r w:rsidRPr="0073275D">
        <w:rPr>
          <w:rFonts w:asciiTheme="majorHAnsi" w:hAnsiTheme="majorHAnsi" w:cstheme="majorHAnsi"/>
          <w:bCs/>
        </w:rPr>
        <w:t xml:space="preserve">r. poz. </w:t>
      </w:r>
      <w:r w:rsidR="00D9696C">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proofErr w:type="gram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proofErr w:type="gram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F63642">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F63642">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 xml:space="preserve">odpowiednio wykonawca, wykonawca wspólnie </w:t>
      </w:r>
      <w:r w:rsidRPr="0073275D">
        <w:rPr>
          <w:rFonts w:asciiTheme="majorHAnsi" w:hAnsiTheme="majorHAnsi" w:cstheme="majorHAnsi"/>
        </w:rPr>
        <w:lastRenderedPageBreak/>
        <w:t>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F63642">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F63642">
      <w:pPr>
        <w:pStyle w:val="Nagwek2"/>
        <w:spacing w:line="360" w:lineRule="auto"/>
        <w:jc w:val="left"/>
      </w:pPr>
      <w:bookmarkStart w:id="27" w:name="_Toc155266233"/>
      <w:r w:rsidRPr="0073275D">
        <w:lastRenderedPageBreak/>
        <w:t>Procedura wyjaśniania</w:t>
      </w:r>
      <w:r w:rsidR="002626CE" w:rsidRPr="0073275D">
        <w:t xml:space="preserve"> i </w:t>
      </w:r>
      <w:r w:rsidR="00227AD3" w:rsidRPr="0073275D">
        <w:t>zmiany</w:t>
      </w:r>
      <w:r w:rsidRPr="0073275D">
        <w:t xml:space="preserve"> treści SWZ.</w:t>
      </w:r>
      <w:bookmarkEnd w:id="27"/>
    </w:p>
    <w:p w14:paraId="77C5BBA1" w14:textId="415191F0"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F63642">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F63642">
      <w:pPr>
        <w:pStyle w:val="Nagwek2"/>
        <w:spacing w:line="360" w:lineRule="auto"/>
        <w:jc w:val="left"/>
      </w:pPr>
      <w:bookmarkStart w:id="28" w:name="_Toc155266234"/>
      <w:r w:rsidRPr="0073275D">
        <w:t>Opis sposobu przygotowania ofert oraz dokumentów wymaganych przez Zamawiającego</w:t>
      </w:r>
      <w:r w:rsidR="002626CE" w:rsidRPr="0073275D">
        <w:t xml:space="preserve"> w </w:t>
      </w:r>
      <w:r w:rsidRPr="0073275D">
        <w:t>SWZ</w:t>
      </w:r>
      <w:bookmarkEnd w:id="28"/>
    </w:p>
    <w:p w14:paraId="2C6CE41B" w14:textId="09958F2F" w:rsidR="00A74818" w:rsidRPr="0073275D" w:rsidRDefault="00A74818" w:rsidP="00F63642">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5">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6">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7">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3D329CA2" w:rsidR="001C7300" w:rsidRPr="00DB7507" w:rsidRDefault="001C7300" w:rsidP="00F63642">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Arkusz asortymentowo-cenowy, stanowiący </w:t>
      </w:r>
      <w:r w:rsidRPr="001C7300">
        <w:rPr>
          <w:rFonts w:asciiTheme="majorHAnsi" w:eastAsia="Calibri" w:hAnsiTheme="majorHAnsi" w:cstheme="majorHAnsi"/>
          <w:b/>
          <w:bCs/>
        </w:rPr>
        <w:t>Załącznik nr 1 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F63642">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480E6BA3" w:rsidR="00994D78" w:rsidRPr="0073275D" w:rsidRDefault="00D245E6"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5515427A" w:rsidR="004A1E04" w:rsidRPr="00EF4B8F" w:rsidRDefault="004A1E04"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F63642">
      <w:pPr>
        <w:numPr>
          <w:ilvl w:val="2"/>
          <w:numId w:val="7"/>
        </w:numPr>
        <w:tabs>
          <w:tab w:val="left" w:pos="1701"/>
        </w:tabs>
        <w:spacing w:line="360" w:lineRule="auto"/>
        <w:rPr>
          <w:rFonts w:asciiTheme="majorHAnsi" w:eastAsia="Calibri" w:hAnsiTheme="majorHAnsi" w:cstheme="majorHAnsi"/>
          <w:snapToGrid w:val="0"/>
          <w:kern w:val="20"/>
        </w:rPr>
      </w:pPr>
      <w:bookmarkStart w:id="29"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lastRenderedPageBreak/>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7777777" w:rsidR="00963D76" w:rsidRPr="00206C00" w:rsidRDefault="00963D76" w:rsidP="00F63642">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9"/>
    <w:p w14:paraId="70AE9701" w14:textId="5A6102EC" w:rsidR="00AF5179" w:rsidRPr="0073275D" w:rsidRDefault="00AF5179" w:rsidP="00F63642">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F5578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736ED4E0"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w:t>
      </w:r>
      <w:proofErr w:type="gramStart"/>
      <w:r w:rsidRPr="0073275D">
        <w:rPr>
          <w:rFonts w:asciiTheme="majorHAnsi" w:hAnsiTheme="majorHAnsi" w:cstheme="majorHAnsi"/>
        </w:rPr>
        <w:t>platformie)</w:t>
      </w:r>
      <w:r w:rsidR="005C1C7F">
        <w:rPr>
          <w:rFonts w:asciiTheme="majorHAnsi" w:hAnsiTheme="majorHAnsi" w:cstheme="majorHAnsi"/>
        </w:rPr>
        <w:t xml:space="preserve">   </w:t>
      </w:r>
      <w:proofErr w:type="gramEnd"/>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Wykonawca za pośrednictwem Platformy może przed upływem terminu składania ofert zmienić lub wycofać ofertę.</w:t>
      </w:r>
    </w:p>
    <w:p w14:paraId="4C5ACA74" w14:textId="355B356B"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F63642">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F63642">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proofErr w:type="gram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proofErr w:type="gram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F63642">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w:t>
      </w:r>
      <w:r w:rsidRPr="0073275D">
        <w:rPr>
          <w:rFonts w:asciiTheme="majorHAnsi" w:eastAsia="Calibri" w:hAnsiTheme="majorHAnsi" w:cstheme="majorHAnsi"/>
          <w:snapToGrid w:val="0"/>
          <w:kern w:val="20"/>
        </w:rPr>
        <w:lastRenderedPageBreak/>
        <w:t xml:space="preserve">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F63642">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F63642">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3275D" w:rsidRDefault="000015DF" w:rsidP="00F63642">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proofErr w:type="gramStart"/>
      <w:r w:rsidRPr="0073275D">
        <w:rPr>
          <w:rFonts w:asciiTheme="majorHAnsi" w:eastAsia="DejaVu Sans" w:hAnsiTheme="majorHAnsi" w:cstheme="majorHAnsi"/>
          <w:iCs/>
          <w:kern w:val="1"/>
          <w:lang w:bidi="hi-IN"/>
        </w:rPr>
        <w:t>tym</w:t>
      </w:r>
      <w:proofErr w:type="gramEnd"/>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F63642">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w:t>
      </w:r>
      <w:r w:rsidRPr="0073275D">
        <w:rPr>
          <w:rFonts w:asciiTheme="majorHAnsi" w:hAnsiTheme="majorHAnsi" w:cstheme="majorHAnsi"/>
          <w:kern w:val="20"/>
        </w:rPr>
        <w:lastRenderedPageBreak/>
        <w:t>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F63642">
      <w:pPr>
        <w:pStyle w:val="Nagwek2"/>
        <w:spacing w:line="360" w:lineRule="auto"/>
        <w:jc w:val="left"/>
      </w:pPr>
      <w:bookmarkStart w:id="30" w:name="_Toc155266235"/>
      <w:r>
        <w:t>Opis s</w:t>
      </w:r>
      <w:r w:rsidR="00937A4C" w:rsidRPr="0073275D">
        <w:t>pos</w:t>
      </w:r>
      <w:r>
        <w:t>obu</w:t>
      </w:r>
      <w:r w:rsidR="00937A4C" w:rsidRPr="0073275D">
        <w:t xml:space="preserve"> obliczania ceny oferty</w:t>
      </w:r>
      <w:bookmarkEnd w:id="30"/>
    </w:p>
    <w:p w14:paraId="000000DA" w14:textId="7B37D464"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99B9720"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F26D80" w:rsidRPr="00F26D80">
        <w:rPr>
          <w:rFonts w:asciiTheme="majorHAnsi" w:hAnsiTheme="majorHAnsi" w:cstheme="majorHAnsi"/>
          <w:lang w:val="pl-PL"/>
        </w:rPr>
        <w:t xml:space="preserve"> </w:t>
      </w:r>
      <w:r w:rsidR="00F26D80" w:rsidRPr="00F5031A">
        <w:rPr>
          <w:rFonts w:asciiTheme="majorHAnsi" w:hAnsiTheme="majorHAnsi" w:cstheme="majorHAnsi"/>
          <w:lang w:val="pl-PL"/>
        </w:rPr>
        <w:t>Obejmować także koszty transportu do wszystkich wskazanych przez Zamawiającego jednostek organizacyjnych Uniwersytetu Łódzkiego</w:t>
      </w:r>
      <w:r w:rsidR="00F26D80">
        <w:rPr>
          <w:rFonts w:asciiTheme="majorHAnsi" w:hAnsiTheme="majorHAnsi" w:cstheme="majorHAnsi"/>
          <w:lang w:val="pl-PL"/>
        </w:rPr>
        <w:t>.</w:t>
      </w:r>
    </w:p>
    <w:p w14:paraId="5BD08032" w14:textId="73B2A802" w:rsidR="001351B0" w:rsidRDefault="001351B0"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01D07075" w:rsidR="00C8736F" w:rsidRDefault="00937A4C" w:rsidP="00F63642">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p>
    <w:p w14:paraId="3476DB92" w14:textId="2CD2E743" w:rsidR="00C8736F" w:rsidRPr="00C8736F" w:rsidRDefault="00C8736F" w:rsidP="00F63642">
      <w:pPr>
        <w:pStyle w:val="Akapitzlist"/>
        <w:numPr>
          <w:ilvl w:val="1"/>
          <w:numId w:val="7"/>
        </w:numPr>
        <w:spacing w:line="360" w:lineRule="auto"/>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BE793E">
        <w:rPr>
          <w:rFonts w:asciiTheme="majorHAnsi" w:hAnsiTheme="majorHAnsi" w:cstheme="majorHAnsi"/>
        </w:rPr>
        <w:t xml:space="preserve"> z zastrzeżeniem sytuacji przewidzianych w </w:t>
      </w:r>
      <w:r w:rsidR="009E07D9">
        <w:rPr>
          <w:rFonts w:asciiTheme="majorHAnsi" w:hAnsiTheme="majorHAnsi" w:cstheme="majorHAnsi"/>
        </w:rPr>
        <w:t>§5 projektu umowy (Załącznik nr 5 do SWZ).</w:t>
      </w:r>
    </w:p>
    <w:p w14:paraId="000000DD" w14:textId="6CD5B275" w:rsidR="000B72C3" w:rsidRDefault="00937A4C" w:rsidP="00F63642">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lastRenderedPageBreak/>
        <w:t xml:space="preserve">Cena oferty </w:t>
      </w:r>
      <w:r w:rsidR="002F7608" w:rsidRPr="00C8736F">
        <w:rPr>
          <w:rFonts w:asciiTheme="majorHAnsi" w:hAnsiTheme="majorHAnsi" w:cstheme="majorHAnsi"/>
        </w:rPr>
        <w:t xml:space="preserve">w Formularzu oferty oraz ceny jednostkowe podane w arkuszu asortymentowo-cenowym </w:t>
      </w:r>
      <w:r w:rsidRPr="00C8736F">
        <w:rPr>
          <w:rFonts w:asciiTheme="majorHAnsi" w:hAnsiTheme="majorHAnsi" w:cstheme="majorHAnsi"/>
        </w:rPr>
        <w:t>powinna być wyrażona</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1FCFFF8A" w14:textId="1F6ACC48" w:rsidR="00105DC6" w:rsidRPr="00105DC6" w:rsidRDefault="00105DC6" w:rsidP="00F63642">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Wykonawca zobowiązany jest do wyceny każdej pozycji wyspecyfikowanej w arkuszu asortymentowo-cenowym.</w:t>
      </w:r>
    </w:p>
    <w:p w14:paraId="000000DE" w14:textId="59FAD2D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51B1BC84" w:rsidR="00B60BC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0242F6">
        <w:rPr>
          <w:rFonts w:asciiTheme="majorHAnsi" w:hAnsiTheme="majorHAnsi" w:cstheme="majorHAnsi"/>
        </w:rPr>
        <w:t>4</w:t>
      </w:r>
      <w:r w:rsidRPr="0073275D">
        <w:rPr>
          <w:rFonts w:asciiTheme="majorHAnsi" w:hAnsiTheme="majorHAnsi" w:cstheme="majorHAnsi"/>
        </w:rPr>
        <w:t xml:space="preserve"> r. poz.</w:t>
      </w:r>
      <w:r w:rsidR="00603EDF">
        <w:rPr>
          <w:rFonts w:asciiTheme="majorHAnsi" w:hAnsiTheme="majorHAnsi" w:cstheme="majorHAnsi"/>
        </w:rPr>
        <w:t xml:space="preserve"> </w:t>
      </w:r>
      <w:r w:rsidR="000242F6">
        <w:rPr>
          <w:rFonts w:asciiTheme="majorHAnsi" w:hAnsiTheme="majorHAnsi" w:cstheme="majorHAnsi"/>
        </w:rPr>
        <w:t>361</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7BC59FBA" w:rsidR="00B60BC7"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2F4066">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oryginalności dostaw oferowanych przez wykonawcę;</w:t>
      </w:r>
    </w:p>
    <w:p w14:paraId="38F74DC0" w14:textId="3B861AF5"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 xml:space="preserve">dnia 10 </w:t>
      </w:r>
      <w:r w:rsidRPr="0073275D">
        <w:rPr>
          <w:rFonts w:asciiTheme="majorHAnsi" w:hAnsiTheme="majorHAnsi" w:cstheme="majorHAnsi"/>
        </w:rPr>
        <w:lastRenderedPageBreak/>
        <w:t>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w:t>
      </w:r>
      <w:r w:rsidR="00795828">
        <w:rPr>
          <w:rFonts w:asciiTheme="majorHAnsi" w:hAnsiTheme="majorHAnsi" w:cstheme="majorHAnsi"/>
        </w:rPr>
        <w:t>4</w:t>
      </w:r>
      <w:r w:rsidR="00241B2F">
        <w:rPr>
          <w:rFonts w:asciiTheme="majorHAnsi" w:hAnsiTheme="majorHAnsi" w:cstheme="majorHAnsi"/>
        </w:rPr>
        <w:t xml:space="preserve"> r. poz. </w:t>
      </w:r>
      <w:r w:rsidR="00795828">
        <w:rPr>
          <w:rFonts w:asciiTheme="majorHAnsi" w:hAnsiTheme="majorHAnsi" w:cstheme="majorHAnsi"/>
        </w:rPr>
        <w:t>1773</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5306312F" w14:textId="09E3ED48" w:rsidR="008C3F58" w:rsidRPr="008C3F58" w:rsidRDefault="00AC376B"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r w:rsidR="008C3F58">
        <w:rPr>
          <w:rFonts w:asciiTheme="majorHAnsi" w:hAnsiTheme="majorHAnsi" w:cstheme="majorHAnsi"/>
        </w:rPr>
        <w:t>.</w:t>
      </w:r>
    </w:p>
    <w:p w14:paraId="640EB0B0" w14:textId="08129D74" w:rsidR="00FE305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F63642">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F63642">
      <w:pPr>
        <w:spacing w:line="360" w:lineRule="auto"/>
        <w:ind w:left="1418" w:hanging="283"/>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F63642">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F63642">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F63642">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F63642">
      <w:pPr>
        <w:pStyle w:val="Nagwek2"/>
        <w:spacing w:line="360" w:lineRule="auto"/>
        <w:jc w:val="left"/>
      </w:pPr>
      <w:bookmarkStart w:id="31" w:name="_Toc155266236"/>
      <w:r w:rsidRPr="0073275D">
        <w:t>Wymagania dotyczące wadium</w:t>
      </w:r>
      <w:bookmarkEnd w:id="31"/>
    </w:p>
    <w:p w14:paraId="000000F9" w14:textId="0978A243" w:rsidR="000B72C3" w:rsidRPr="0073275D" w:rsidRDefault="00C710FD"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F63642">
      <w:pPr>
        <w:pStyle w:val="Nagwek2"/>
        <w:spacing w:line="360" w:lineRule="auto"/>
        <w:jc w:val="left"/>
      </w:pPr>
      <w:bookmarkStart w:id="32" w:name="_Toc155266237"/>
      <w:r w:rsidRPr="0073275D">
        <w:t>Termin związania ofertą</w:t>
      </w:r>
      <w:bookmarkEnd w:id="32"/>
      <w:r w:rsidR="006C11BB">
        <w:t xml:space="preserve">   </w:t>
      </w:r>
    </w:p>
    <w:p w14:paraId="000000FB" w14:textId="17D6AD56" w:rsidR="000B72C3" w:rsidRPr="00FE2D4B" w:rsidRDefault="00937A4C" w:rsidP="00F63642">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A0060A">
        <w:rPr>
          <w:rFonts w:asciiTheme="majorHAnsi" w:hAnsiTheme="majorHAnsi" w:cstheme="majorHAnsi"/>
          <w:b/>
        </w:rPr>
        <w:t>, tj. do dnia</w:t>
      </w:r>
      <w:r w:rsidR="00C710FD" w:rsidRPr="00A0060A">
        <w:rPr>
          <w:rFonts w:asciiTheme="majorHAnsi" w:hAnsiTheme="majorHAnsi" w:cstheme="majorHAnsi"/>
          <w:b/>
        </w:rPr>
        <w:t xml:space="preserve"> </w:t>
      </w:r>
      <w:r w:rsidR="00A0060A" w:rsidRPr="00A0060A">
        <w:rPr>
          <w:rFonts w:asciiTheme="majorHAnsi" w:hAnsiTheme="majorHAnsi" w:cstheme="majorHAnsi"/>
          <w:b/>
        </w:rPr>
        <w:t>21.06</w:t>
      </w:r>
      <w:r w:rsidR="00050C31" w:rsidRPr="00A0060A">
        <w:rPr>
          <w:rFonts w:asciiTheme="majorHAnsi" w:hAnsiTheme="majorHAnsi" w:cstheme="majorHAnsi"/>
          <w:b/>
        </w:rPr>
        <w:t>.202</w:t>
      </w:r>
      <w:r w:rsidR="00BA0344" w:rsidRPr="00A0060A">
        <w:rPr>
          <w:rFonts w:asciiTheme="majorHAnsi" w:hAnsiTheme="majorHAnsi" w:cstheme="majorHAnsi"/>
          <w:b/>
        </w:rPr>
        <w:t>5</w:t>
      </w:r>
      <w:r w:rsidRPr="00A0060A">
        <w:rPr>
          <w:rFonts w:asciiTheme="majorHAnsi" w:hAnsiTheme="majorHAnsi" w:cstheme="majorHAnsi"/>
          <w:b/>
          <w:smallCaps/>
        </w:rPr>
        <w:t xml:space="preserve"> </w:t>
      </w:r>
      <w:r w:rsidRPr="00A0060A">
        <w:rPr>
          <w:rFonts w:asciiTheme="majorHAnsi" w:hAnsiTheme="majorHAnsi" w:cstheme="majorHAnsi"/>
          <w:b/>
        </w:rPr>
        <w:t>r.</w:t>
      </w:r>
      <w:r w:rsidRPr="00A0060A">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F63642">
      <w:pPr>
        <w:pStyle w:val="Nagwek2"/>
        <w:spacing w:line="360" w:lineRule="auto"/>
        <w:jc w:val="left"/>
      </w:pPr>
      <w:bookmarkStart w:id="33" w:name="_Toc155266238"/>
      <w:r w:rsidRPr="0073275D">
        <w:t>Miejsce</w:t>
      </w:r>
      <w:r w:rsidR="002626CE" w:rsidRPr="0073275D">
        <w:t xml:space="preserve"> i </w:t>
      </w:r>
      <w:r w:rsidRPr="0073275D">
        <w:t>termin składania ofert</w:t>
      </w:r>
      <w:bookmarkEnd w:id="33"/>
    </w:p>
    <w:p w14:paraId="000000FF" w14:textId="4F315AF9" w:rsidR="000B72C3" w:rsidRPr="00EF4B8F" w:rsidRDefault="00937A4C" w:rsidP="00F63642">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8" w:history="1">
        <w:r w:rsidR="007B7D7B" w:rsidRPr="007B7D7B">
          <w:rPr>
            <w:color w:val="0000FF"/>
            <w:u w:val="single"/>
          </w:rPr>
          <w:t xml:space="preserve">https://platformazakupowa.pl/transakcja/1109445 </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FE2A79" w:rsidRPr="00FE2A79">
        <w:rPr>
          <w:rFonts w:asciiTheme="majorHAnsi" w:hAnsiTheme="majorHAnsi" w:cstheme="majorHAnsi"/>
          <w:b/>
          <w:bCs/>
        </w:rPr>
        <w:t>23.05</w:t>
      </w:r>
      <w:r w:rsidR="0056735E" w:rsidRPr="00FE2A79">
        <w:rPr>
          <w:rFonts w:asciiTheme="majorHAnsi" w:hAnsiTheme="majorHAnsi" w:cstheme="majorHAnsi"/>
          <w:b/>
          <w:bCs/>
        </w:rPr>
        <w:t>.</w:t>
      </w:r>
      <w:r w:rsidR="00050C31" w:rsidRPr="00FE2A79">
        <w:rPr>
          <w:rFonts w:asciiTheme="majorHAnsi" w:hAnsiTheme="majorHAnsi" w:cstheme="majorHAnsi"/>
          <w:b/>
          <w:bCs/>
        </w:rPr>
        <w:t>202</w:t>
      </w:r>
      <w:r w:rsidR="0046520F" w:rsidRPr="00FE2A79">
        <w:rPr>
          <w:rFonts w:asciiTheme="majorHAnsi" w:hAnsiTheme="majorHAnsi" w:cstheme="majorHAnsi"/>
          <w:b/>
          <w:bCs/>
        </w:rPr>
        <w:t>5</w:t>
      </w:r>
      <w:r w:rsidR="00050C31" w:rsidRPr="00FE2A79">
        <w:rPr>
          <w:rFonts w:asciiTheme="majorHAnsi" w:hAnsiTheme="majorHAnsi" w:cstheme="majorHAnsi"/>
          <w:b/>
          <w:bCs/>
        </w:rPr>
        <w:t xml:space="preserve"> r.</w:t>
      </w:r>
      <w:r w:rsidRPr="00FE2A79">
        <w:rPr>
          <w:rFonts w:asciiTheme="majorHAnsi" w:hAnsiTheme="majorHAnsi" w:cstheme="majorHAnsi"/>
          <w:b/>
          <w:bCs/>
        </w:rPr>
        <w:t xml:space="preserve"> do godziny </w:t>
      </w:r>
      <w:r w:rsidR="00F12169" w:rsidRPr="00FE2A79">
        <w:rPr>
          <w:rFonts w:asciiTheme="majorHAnsi" w:hAnsiTheme="majorHAnsi" w:cstheme="majorHAnsi"/>
          <w:b/>
          <w:bCs/>
        </w:rPr>
        <w:t>9</w:t>
      </w:r>
      <w:r w:rsidR="00050C31" w:rsidRPr="00FE2A79">
        <w:rPr>
          <w:rFonts w:asciiTheme="majorHAnsi" w:hAnsiTheme="majorHAnsi" w:cstheme="majorHAnsi"/>
          <w:b/>
          <w:bCs/>
        </w:rPr>
        <w:t>:00</w:t>
      </w:r>
    </w:p>
    <w:p w14:paraId="00000100" w14:textId="5E18A595"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F63642">
      <w:pPr>
        <w:pStyle w:val="Nagwek2"/>
        <w:spacing w:line="360" w:lineRule="auto"/>
        <w:jc w:val="left"/>
      </w:pPr>
      <w:bookmarkStart w:id="34" w:name="_Toc155266239"/>
      <w:r w:rsidRPr="0073275D">
        <w:t>Otwarcie ofert</w:t>
      </w:r>
      <w:bookmarkEnd w:id="34"/>
    </w:p>
    <w:p w14:paraId="00000106" w14:textId="65B24611" w:rsidR="000B72C3" w:rsidRPr="0073275D" w:rsidRDefault="00937A4C" w:rsidP="00F63642">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FE2A79">
        <w:rPr>
          <w:rFonts w:asciiTheme="majorHAnsi" w:hAnsiTheme="majorHAnsi" w:cstheme="majorHAnsi"/>
          <w:b/>
          <w:bCs/>
        </w:rPr>
        <w:t>1</w:t>
      </w:r>
      <w:r w:rsidR="005C0879" w:rsidRPr="00FE2A79">
        <w:rPr>
          <w:rFonts w:asciiTheme="majorHAnsi" w:hAnsiTheme="majorHAnsi" w:cstheme="majorHAnsi"/>
          <w:b/>
          <w:bCs/>
        </w:rPr>
        <w:t>0</w:t>
      </w:r>
      <w:r w:rsidR="00050C31" w:rsidRPr="00FE2A79">
        <w:rPr>
          <w:rFonts w:asciiTheme="majorHAnsi" w:hAnsiTheme="majorHAnsi" w:cstheme="majorHAnsi"/>
          <w:b/>
          <w:bCs/>
        </w:rPr>
        <w:t>:</w:t>
      </w:r>
      <w:r w:rsidR="00546FEB" w:rsidRPr="00FE2A79">
        <w:rPr>
          <w:rFonts w:asciiTheme="majorHAnsi" w:hAnsiTheme="majorHAnsi" w:cstheme="majorHAnsi"/>
          <w:b/>
          <w:bCs/>
        </w:rPr>
        <w:t>0</w:t>
      </w:r>
      <w:r w:rsidR="00050C31" w:rsidRPr="00FE2A79">
        <w:rPr>
          <w:rFonts w:asciiTheme="majorHAnsi" w:hAnsiTheme="majorHAnsi" w:cstheme="majorHAnsi"/>
          <w:b/>
          <w:bCs/>
        </w:rPr>
        <w:t>0 dnia</w:t>
      </w:r>
      <w:r w:rsidR="001B1332" w:rsidRPr="00FE2A79">
        <w:rPr>
          <w:rFonts w:asciiTheme="majorHAnsi" w:hAnsiTheme="majorHAnsi" w:cstheme="majorHAnsi"/>
          <w:b/>
          <w:bCs/>
        </w:rPr>
        <w:t xml:space="preserve"> </w:t>
      </w:r>
      <w:r w:rsidR="00FE2A79" w:rsidRPr="00FE2A79">
        <w:rPr>
          <w:rFonts w:asciiTheme="majorHAnsi" w:hAnsiTheme="majorHAnsi" w:cstheme="majorHAnsi"/>
          <w:b/>
          <w:bCs/>
        </w:rPr>
        <w:t>23.05</w:t>
      </w:r>
      <w:r w:rsidR="00050C31" w:rsidRPr="00FE2A79">
        <w:rPr>
          <w:rFonts w:asciiTheme="majorHAnsi" w:hAnsiTheme="majorHAnsi" w:cstheme="majorHAnsi"/>
          <w:b/>
          <w:bCs/>
        </w:rPr>
        <w:t>.</w:t>
      </w:r>
      <w:r w:rsidR="001B1332" w:rsidRPr="00FE2A79">
        <w:rPr>
          <w:rFonts w:asciiTheme="majorHAnsi" w:hAnsiTheme="majorHAnsi" w:cstheme="majorHAnsi"/>
          <w:b/>
          <w:bCs/>
        </w:rPr>
        <w:t>202</w:t>
      </w:r>
      <w:r w:rsidR="00D8195E" w:rsidRPr="00FE2A79">
        <w:rPr>
          <w:rFonts w:asciiTheme="majorHAnsi" w:hAnsiTheme="majorHAnsi" w:cstheme="majorHAnsi"/>
          <w:b/>
          <w:bCs/>
        </w:rPr>
        <w:t>5</w:t>
      </w:r>
      <w:r w:rsidR="00605618" w:rsidRPr="00FE2A79">
        <w:rPr>
          <w:rFonts w:asciiTheme="majorHAnsi" w:hAnsiTheme="majorHAnsi" w:cstheme="majorHAnsi"/>
          <w:b/>
          <w:bCs/>
        </w:rPr>
        <w:t xml:space="preserve"> </w:t>
      </w:r>
      <w:r w:rsidR="001B1332" w:rsidRPr="00FE2A79">
        <w:rPr>
          <w:rFonts w:asciiTheme="majorHAnsi" w:hAnsiTheme="majorHAnsi" w:cstheme="majorHAnsi"/>
          <w:b/>
          <w:bCs/>
        </w:rPr>
        <w:t>r.</w:t>
      </w:r>
      <w:r w:rsidR="002626CE" w:rsidRPr="00FE2A79">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F63642">
      <w:pPr>
        <w:pStyle w:val="Nagwek2"/>
        <w:spacing w:line="360" w:lineRule="auto"/>
        <w:jc w:val="left"/>
      </w:pPr>
      <w:bookmarkStart w:id="35"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5"/>
      <w:r w:rsidRPr="00E82F93">
        <w:t xml:space="preserve"> </w:t>
      </w:r>
    </w:p>
    <w:p w14:paraId="287FD0D0" w14:textId="77777777" w:rsidR="003B1336" w:rsidRPr="00BE14C2" w:rsidRDefault="003B1336" w:rsidP="00F63642">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18BB6AB6" w:rsidR="003B1336" w:rsidRPr="00BE14C2" w:rsidRDefault="003B1336" w:rsidP="00F63642">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 Części nr 1, 2, 3</w:t>
      </w:r>
      <w:r w:rsidRPr="00BE14C2">
        <w:rPr>
          <w:rFonts w:asciiTheme="majorHAnsi" w:hAnsiTheme="majorHAnsi" w:cstheme="majorHAnsi"/>
          <w:color w:val="000000" w:themeColor="text1"/>
        </w:rPr>
        <w:t xml:space="preserve"> w Zamawiający będzie się kierował następującymi kryteriami oceny ofert:</w:t>
      </w:r>
    </w:p>
    <w:p w14:paraId="56B4DC49" w14:textId="77777777" w:rsidR="003B1336" w:rsidRPr="00BE14C2" w:rsidRDefault="003B1336" w:rsidP="00F63642">
      <w:pPr>
        <w:numPr>
          <w:ilvl w:val="0"/>
          <w:numId w:val="3"/>
        </w:numPr>
        <w:spacing w:line="360" w:lineRule="auto"/>
        <w:ind w:left="993" w:firstLine="0"/>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7373C2F2" w14:textId="77777777" w:rsidR="003B1336" w:rsidRPr="00E35DDA" w:rsidRDefault="003B1336" w:rsidP="00F63642">
      <w:pPr>
        <w:numPr>
          <w:ilvl w:val="0"/>
          <w:numId w:val="3"/>
        </w:numPr>
        <w:spacing w:line="360" w:lineRule="auto"/>
        <w:ind w:left="993" w:firstLine="0"/>
        <w:rPr>
          <w:rFonts w:asciiTheme="majorHAnsi" w:hAnsiTheme="majorHAnsi" w:cstheme="majorHAnsi"/>
          <w:color w:val="000000" w:themeColor="text1"/>
        </w:rPr>
      </w:pPr>
      <w:r>
        <w:rPr>
          <w:rFonts w:asciiTheme="majorHAnsi" w:hAnsiTheme="majorHAnsi" w:cstheme="majorHAnsi"/>
          <w:b/>
          <w:bCs/>
          <w:color w:val="000000" w:themeColor="text1"/>
        </w:rPr>
        <w:t>Termin dostawy zamówień cząstkowych</w:t>
      </w:r>
      <w:r w:rsidRPr="00BE14C2">
        <w:rPr>
          <w:rFonts w:asciiTheme="majorHAnsi" w:hAnsiTheme="majorHAnsi" w:cstheme="majorHAnsi"/>
          <w:b/>
          <w:color w:val="000000" w:themeColor="text1"/>
        </w:rPr>
        <w:t xml:space="preserve"> – </w:t>
      </w:r>
      <w:r w:rsidRPr="00BE14C2">
        <w:rPr>
          <w:rFonts w:asciiTheme="majorHAnsi" w:hAnsiTheme="majorHAnsi" w:cstheme="majorHAnsi"/>
          <w:bCs/>
          <w:color w:val="000000" w:themeColor="text1"/>
        </w:rPr>
        <w:t xml:space="preserve">waga kryterium </w:t>
      </w:r>
      <w:r>
        <w:rPr>
          <w:rFonts w:asciiTheme="majorHAnsi" w:hAnsiTheme="majorHAnsi" w:cstheme="majorHAnsi"/>
          <w:bCs/>
          <w:color w:val="000000" w:themeColor="text1"/>
        </w:rPr>
        <w:t>3</w:t>
      </w:r>
      <w:r w:rsidRPr="00BE14C2">
        <w:rPr>
          <w:rFonts w:asciiTheme="majorHAnsi" w:hAnsiTheme="majorHAnsi" w:cstheme="majorHAnsi"/>
          <w:bCs/>
          <w:color w:val="000000" w:themeColor="text1"/>
        </w:rPr>
        <w:t>0 %</w:t>
      </w:r>
      <w:r>
        <w:rPr>
          <w:rFonts w:asciiTheme="majorHAnsi" w:hAnsiTheme="majorHAnsi" w:cstheme="majorHAnsi"/>
          <w:bCs/>
          <w:color w:val="000000" w:themeColor="text1"/>
        </w:rPr>
        <w:t>;</w:t>
      </w:r>
    </w:p>
    <w:p w14:paraId="3B0AA35E" w14:textId="77777777" w:rsidR="003B1336" w:rsidRPr="00BE14C2" w:rsidRDefault="003B1336" w:rsidP="00F63642">
      <w:pPr>
        <w:numPr>
          <w:ilvl w:val="0"/>
          <w:numId w:val="3"/>
        </w:numPr>
        <w:spacing w:line="360" w:lineRule="auto"/>
        <w:ind w:left="993" w:firstLine="0"/>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10 %.</w:t>
      </w:r>
    </w:p>
    <w:p w14:paraId="222A24E4" w14:textId="30393FDA" w:rsidR="003B1336" w:rsidRPr="0077750A" w:rsidRDefault="003B1336" w:rsidP="00F63642">
      <w:pPr>
        <w:pStyle w:val="Akapitzlist"/>
        <w:numPr>
          <w:ilvl w:val="1"/>
          <w:numId w:val="7"/>
        </w:numPr>
        <w:spacing w:line="360" w:lineRule="auto"/>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 w Części nr 1, 2, 3:</w:t>
      </w:r>
    </w:p>
    <w:p w14:paraId="45D60D34" w14:textId="77777777" w:rsidR="003B1336" w:rsidRPr="0077750A" w:rsidRDefault="003B1336" w:rsidP="00F63642">
      <w:pPr>
        <w:pStyle w:val="Akapitzlist"/>
        <w:numPr>
          <w:ilvl w:val="2"/>
          <w:numId w:val="7"/>
        </w:numPr>
        <w:spacing w:line="360" w:lineRule="auto"/>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77777777" w:rsidR="003B1336" w:rsidRPr="0077750A" w:rsidRDefault="003B1336" w:rsidP="00F63642">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404546">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2 do SWZ/umowy). Ze </w:t>
      </w:r>
      <w:r w:rsidRPr="0077750A">
        <w:rPr>
          <w:rFonts w:asciiTheme="majorHAnsi" w:hAnsiTheme="majorHAnsi" w:cstheme="majorHAnsi"/>
          <w:color w:val="000000" w:themeColor="text1"/>
        </w:rPr>
        <w:lastRenderedPageBreak/>
        <w:t>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F63642">
      <w:pPr>
        <w:tabs>
          <w:tab w:val="left" w:pos="1800"/>
        </w:tabs>
        <w:spacing w:line="360" w:lineRule="auto"/>
        <w:ind w:left="3828"/>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F63642">
      <w:pPr>
        <w:tabs>
          <w:tab w:val="left" w:pos="1800"/>
        </w:tabs>
        <w:spacing w:line="360" w:lineRule="auto"/>
        <w:ind w:left="3261"/>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F63642">
      <w:pPr>
        <w:tabs>
          <w:tab w:val="left" w:pos="1800"/>
        </w:tabs>
        <w:spacing w:line="360" w:lineRule="auto"/>
        <w:ind w:left="4536"/>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28CA62A1" w14:textId="77777777" w:rsidR="003B1336" w:rsidRPr="0077750A" w:rsidRDefault="003B1336" w:rsidP="00F63642">
      <w:pPr>
        <w:tabs>
          <w:tab w:val="left" w:pos="1800"/>
        </w:tabs>
        <w:spacing w:line="360" w:lineRule="auto"/>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F63642">
      <w:pPr>
        <w:tabs>
          <w:tab w:val="left" w:pos="1800"/>
        </w:tabs>
        <w:spacing w:line="360" w:lineRule="auto"/>
        <w:ind w:left="1134"/>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023E9F34" w14:textId="77777777" w:rsidR="003B1336" w:rsidRPr="007A4108" w:rsidRDefault="003B1336" w:rsidP="00F63642">
      <w:pPr>
        <w:pStyle w:val="Akapitzlist"/>
        <w:numPr>
          <w:ilvl w:val="2"/>
          <w:numId w:val="7"/>
        </w:numPr>
        <w:spacing w:line="360" w:lineRule="auto"/>
        <w:rPr>
          <w:rFonts w:asciiTheme="majorHAnsi" w:hAnsiTheme="majorHAnsi" w:cstheme="majorHAnsi"/>
          <w:b/>
          <w:bCs/>
        </w:rPr>
      </w:pPr>
      <w:bookmarkStart w:id="36" w:name="_Hlk71032398"/>
      <w:r>
        <w:rPr>
          <w:rFonts w:asciiTheme="majorHAnsi" w:hAnsiTheme="majorHAnsi" w:cstheme="majorHAnsi"/>
          <w:b/>
          <w:bCs/>
        </w:rPr>
        <w:t xml:space="preserve">Termin dostawy zamówień cząstkowych </w:t>
      </w:r>
      <w:r w:rsidRPr="007A4108">
        <w:rPr>
          <w:rFonts w:asciiTheme="majorHAnsi" w:hAnsiTheme="majorHAnsi" w:cstheme="majorHAnsi"/>
          <w:b/>
          <w:bCs/>
        </w:rPr>
        <w:t xml:space="preserve">– waga </w:t>
      </w:r>
      <w:r>
        <w:rPr>
          <w:rFonts w:asciiTheme="majorHAnsi" w:hAnsiTheme="majorHAnsi" w:cstheme="majorHAnsi"/>
          <w:b/>
          <w:bCs/>
        </w:rPr>
        <w:t>3</w:t>
      </w:r>
      <w:r w:rsidRPr="007A4108">
        <w:rPr>
          <w:rFonts w:asciiTheme="majorHAnsi" w:hAnsiTheme="majorHAnsi" w:cstheme="majorHAnsi"/>
          <w:b/>
          <w:bCs/>
        </w:rPr>
        <w:t>0 %</w:t>
      </w:r>
    </w:p>
    <w:p w14:paraId="376E38FA" w14:textId="77777777" w:rsidR="003B1336" w:rsidRDefault="003B1336" w:rsidP="00F63642">
      <w:pPr>
        <w:pStyle w:val="Akapitzlist"/>
        <w:spacing w:line="360" w:lineRule="auto"/>
        <w:ind w:left="1224"/>
        <w:rPr>
          <w:rFonts w:asciiTheme="majorHAnsi" w:hAnsiTheme="majorHAnsi" w:cstheme="majorHAnsi"/>
        </w:rPr>
      </w:pPr>
      <w:bookmarkStart w:id="37" w:name="_Hlk104282507"/>
      <w:bookmarkStart w:id="38" w:name="_Hlk69818972"/>
      <w:r w:rsidRPr="007A4108">
        <w:rPr>
          <w:rFonts w:asciiTheme="majorHAnsi" w:hAnsiTheme="majorHAnsi" w:cstheme="majorHAnsi"/>
        </w:rPr>
        <w:t>Punktacja w kryterium „</w:t>
      </w:r>
      <w:r>
        <w:rPr>
          <w:rFonts w:asciiTheme="majorHAnsi" w:hAnsiTheme="majorHAnsi" w:cstheme="majorHAnsi"/>
        </w:rPr>
        <w:t>Termin dostawy zamówień cząstkowych</w:t>
      </w:r>
      <w:r w:rsidRPr="007A4108">
        <w:rPr>
          <w:rFonts w:asciiTheme="majorHAnsi" w:hAnsiTheme="majorHAnsi" w:cstheme="majorHAnsi"/>
        </w:rPr>
        <w:t xml:space="preserve">” będzie wynikała </w:t>
      </w:r>
      <w:r>
        <w:rPr>
          <w:rFonts w:asciiTheme="majorHAnsi" w:hAnsiTheme="majorHAnsi" w:cstheme="majorHAnsi"/>
        </w:rPr>
        <w:t xml:space="preserve">                             </w:t>
      </w:r>
      <w:r w:rsidRPr="007A4108">
        <w:rPr>
          <w:rFonts w:asciiTheme="majorHAnsi" w:hAnsiTheme="majorHAnsi" w:cstheme="majorHAnsi"/>
        </w:rPr>
        <w:t>z</w:t>
      </w:r>
      <w:r>
        <w:rPr>
          <w:rFonts w:asciiTheme="majorHAnsi" w:hAnsiTheme="majorHAnsi" w:cstheme="majorHAnsi"/>
        </w:rPr>
        <w:t xml:space="preserve"> terminu dostawy zamówień cząstkowych, zapisanego </w:t>
      </w:r>
      <w:r w:rsidRPr="00404546">
        <w:rPr>
          <w:rFonts w:asciiTheme="majorHAnsi" w:hAnsiTheme="majorHAnsi" w:cstheme="majorHAnsi"/>
        </w:rPr>
        <w:t xml:space="preserve">w pkt 6 Formularza oferty </w:t>
      </w:r>
      <w:r>
        <w:rPr>
          <w:rFonts w:asciiTheme="majorHAnsi" w:hAnsiTheme="majorHAnsi" w:cstheme="majorHAnsi"/>
        </w:rPr>
        <w:t xml:space="preserve">(Załącznik nr 2 do SWZ/umowy). </w:t>
      </w:r>
    </w:p>
    <w:p w14:paraId="1A8C934F" w14:textId="77777777" w:rsidR="003B1336" w:rsidRDefault="003B1336" w:rsidP="00F63642">
      <w:pPr>
        <w:pStyle w:val="Akapitzlist"/>
        <w:spacing w:line="360" w:lineRule="auto"/>
        <w:ind w:left="1224"/>
        <w:rPr>
          <w:rFonts w:asciiTheme="majorHAnsi" w:hAnsiTheme="majorHAnsi" w:cstheme="majorHAnsi"/>
        </w:rPr>
      </w:pPr>
      <w:r w:rsidRPr="007A4108">
        <w:rPr>
          <w:rFonts w:asciiTheme="majorHAnsi" w:hAnsiTheme="majorHAnsi" w:cstheme="majorHAnsi"/>
        </w:rPr>
        <w:t xml:space="preserve">Punktacja za kryterium </w:t>
      </w:r>
      <w:r>
        <w:rPr>
          <w:rFonts w:asciiTheme="majorHAnsi" w:hAnsiTheme="majorHAnsi" w:cstheme="majorHAnsi"/>
        </w:rPr>
        <w:t>„Termin dostawy zamówień cząstkowych”</w:t>
      </w:r>
      <w:r w:rsidRPr="007A4108">
        <w:rPr>
          <w:rFonts w:asciiTheme="majorHAnsi" w:hAnsiTheme="majorHAnsi" w:cstheme="majorHAnsi"/>
        </w:rPr>
        <w:t xml:space="preserve"> ustalona jest w sposób następujący: </w:t>
      </w:r>
    </w:p>
    <w:bookmarkEnd w:id="37"/>
    <w:p w14:paraId="1DFC08EE"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Termin realizacji zamówienia cząstkowego w dniach roboczych od dnia złożenia zamówienia</w:t>
      </w:r>
      <w:r>
        <w:rPr>
          <w:rFonts w:asciiTheme="majorHAnsi" w:hAnsiTheme="majorHAnsi" w:cstheme="majorHAnsi"/>
          <w:lang w:val="pl-PL"/>
        </w:rPr>
        <w:t>:</w:t>
      </w:r>
    </w:p>
    <w:p w14:paraId="68EF5405"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8 dni roboczych    - 0 punktów</w:t>
      </w:r>
    </w:p>
    <w:p w14:paraId="4077418C"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7 dni roboczych    - 15 punktów</w:t>
      </w:r>
    </w:p>
    <w:p w14:paraId="3A1A69C2"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6 dni roboczych    - 30 punktów</w:t>
      </w:r>
    </w:p>
    <w:p w14:paraId="2257FF69"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5 dni robocze       - 45 punktów</w:t>
      </w:r>
    </w:p>
    <w:p w14:paraId="24EE2102"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4 dni robocze       - 60 punktów</w:t>
      </w:r>
    </w:p>
    <w:p w14:paraId="5E75169A"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3 dni robocze       - 75 punktów</w:t>
      </w:r>
    </w:p>
    <w:p w14:paraId="4CF0F9B8" w14:textId="77777777" w:rsidR="003B1336" w:rsidRPr="006907B6" w:rsidRDefault="003B1336" w:rsidP="00F63642">
      <w:pPr>
        <w:pStyle w:val="Akapitzlist"/>
        <w:spacing w:line="360" w:lineRule="auto"/>
        <w:ind w:left="1225"/>
        <w:rPr>
          <w:rFonts w:asciiTheme="majorHAnsi" w:hAnsiTheme="majorHAnsi" w:cstheme="majorHAnsi"/>
          <w:lang w:val="pl-PL"/>
        </w:rPr>
      </w:pPr>
      <w:r w:rsidRPr="006907B6">
        <w:rPr>
          <w:rFonts w:asciiTheme="majorHAnsi" w:hAnsiTheme="majorHAnsi" w:cstheme="majorHAnsi"/>
          <w:lang w:val="pl-PL"/>
        </w:rPr>
        <w:t xml:space="preserve">                     2 dni robocze       - 100 punktów</w:t>
      </w:r>
    </w:p>
    <w:p w14:paraId="53A8F7A3" w14:textId="77777777" w:rsidR="003B1336" w:rsidRPr="00454574" w:rsidRDefault="003B1336" w:rsidP="00F63642">
      <w:pPr>
        <w:pStyle w:val="Akapitzlist"/>
        <w:spacing w:line="360" w:lineRule="auto"/>
        <w:ind w:left="1225"/>
        <w:rPr>
          <w:rFonts w:asciiTheme="majorHAnsi" w:hAnsiTheme="majorHAnsi" w:cstheme="majorHAnsi"/>
          <w:lang w:val="pl-PL"/>
        </w:rPr>
      </w:pPr>
      <w:r w:rsidRPr="00454574">
        <w:rPr>
          <w:rFonts w:asciiTheme="majorHAnsi" w:hAnsiTheme="majorHAnsi" w:cstheme="majorHAnsi"/>
          <w:b/>
          <w:lang w:val="pl-PL"/>
        </w:rPr>
        <w:t>UWAGA!!!</w:t>
      </w:r>
      <w:r w:rsidRPr="00454574">
        <w:rPr>
          <w:rFonts w:asciiTheme="majorHAnsi" w:hAnsiTheme="majorHAnsi" w:cstheme="majorHAnsi"/>
          <w:lang w:val="pl-PL"/>
        </w:rPr>
        <w:t xml:space="preserve"> Zamawiający nie dopuszcza zaoferowania przez wykonawców terminu realizacji zamówienia cząstkowego dłuższego niż 8 dni roboczych.</w:t>
      </w:r>
    </w:p>
    <w:p w14:paraId="1431025B" w14:textId="77777777" w:rsidR="003B1336" w:rsidRDefault="003B1336" w:rsidP="00F63642">
      <w:pPr>
        <w:pStyle w:val="Akapitzlist"/>
        <w:spacing w:line="360" w:lineRule="auto"/>
        <w:ind w:left="1225"/>
        <w:rPr>
          <w:rFonts w:asciiTheme="majorHAnsi" w:hAnsiTheme="majorHAnsi" w:cstheme="majorHAnsi"/>
          <w:iCs/>
          <w:lang w:val="pl-PL"/>
        </w:rPr>
      </w:pPr>
      <w:bookmarkStart w:id="39" w:name="_Hlk104282756"/>
      <w:r w:rsidRPr="00454574">
        <w:rPr>
          <w:rFonts w:asciiTheme="majorHAnsi" w:hAnsiTheme="majorHAnsi" w:cstheme="majorHAnsi"/>
          <w:iCs/>
          <w:lang w:val="pl-PL"/>
        </w:rPr>
        <w:t>Oferta Wykonawcy w kryterium „</w:t>
      </w:r>
      <w:r>
        <w:rPr>
          <w:rFonts w:asciiTheme="majorHAnsi" w:hAnsiTheme="majorHAnsi" w:cstheme="majorHAnsi"/>
          <w:iCs/>
          <w:lang w:val="pl-PL"/>
        </w:rPr>
        <w:t>Termin dostawy zamówień cząstkowych</w:t>
      </w:r>
      <w:r w:rsidRPr="00454574">
        <w:rPr>
          <w:rFonts w:asciiTheme="majorHAnsi" w:hAnsiTheme="majorHAnsi" w:cstheme="majorHAnsi"/>
          <w:iCs/>
          <w:lang w:val="pl-PL"/>
        </w:rPr>
        <w:t xml:space="preserve">” może otrzymać maksymalnie </w:t>
      </w:r>
      <w:r>
        <w:rPr>
          <w:rFonts w:asciiTheme="majorHAnsi" w:hAnsiTheme="majorHAnsi" w:cstheme="majorHAnsi"/>
          <w:iCs/>
          <w:lang w:val="pl-PL"/>
        </w:rPr>
        <w:t>3</w:t>
      </w:r>
      <w:r w:rsidRPr="00454574">
        <w:rPr>
          <w:rFonts w:asciiTheme="majorHAnsi" w:hAnsiTheme="majorHAnsi" w:cstheme="majorHAnsi"/>
          <w:iCs/>
          <w:lang w:val="pl-PL"/>
        </w:rPr>
        <w:t xml:space="preserve">0 pkt (100 pkt x waga kryterium </w:t>
      </w:r>
      <w:r>
        <w:rPr>
          <w:rFonts w:asciiTheme="majorHAnsi" w:hAnsiTheme="majorHAnsi" w:cstheme="majorHAnsi"/>
          <w:iCs/>
          <w:lang w:val="pl-PL"/>
        </w:rPr>
        <w:t>3</w:t>
      </w:r>
      <w:r w:rsidRPr="00454574">
        <w:rPr>
          <w:rFonts w:asciiTheme="majorHAnsi" w:hAnsiTheme="majorHAnsi" w:cstheme="majorHAnsi"/>
          <w:iCs/>
          <w:lang w:val="pl-PL"/>
        </w:rPr>
        <w:t>0%)</w:t>
      </w:r>
      <w:r>
        <w:rPr>
          <w:rFonts w:asciiTheme="majorHAnsi" w:hAnsiTheme="majorHAnsi" w:cstheme="majorHAnsi"/>
          <w:iCs/>
          <w:lang w:val="pl-PL"/>
        </w:rPr>
        <w:t>.</w:t>
      </w:r>
    </w:p>
    <w:bookmarkEnd w:id="39"/>
    <w:p w14:paraId="3734243E" w14:textId="77777777" w:rsidR="003B1336" w:rsidRPr="00454574" w:rsidRDefault="003B1336" w:rsidP="00F63642">
      <w:pPr>
        <w:pStyle w:val="Akapitzlist"/>
        <w:numPr>
          <w:ilvl w:val="2"/>
          <w:numId w:val="7"/>
        </w:numPr>
        <w:spacing w:line="360" w:lineRule="auto"/>
        <w:rPr>
          <w:rFonts w:asciiTheme="majorHAnsi" w:hAnsiTheme="majorHAnsi" w:cstheme="majorHAnsi"/>
          <w:b/>
          <w:bCs/>
          <w:iCs/>
          <w:lang w:val="pl-PL"/>
        </w:rPr>
      </w:pPr>
      <w:r w:rsidRPr="00454574">
        <w:rPr>
          <w:rFonts w:asciiTheme="majorHAnsi" w:hAnsiTheme="majorHAnsi" w:cstheme="majorHAnsi"/>
          <w:b/>
          <w:bCs/>
          <w:iCs/>
          <w:lang w:val="pl-PL"/>
        </w:rPr>
        <w:t>Termin płatności faktury – waga 10%</w:t>
      </w:r>
    </w:p>
    <w:p w14:paraId="665F276D"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Punktacja w kryterium „Termin</w:t>
      </w:r>
      <w:r>
        <w:rPr>
          <w:rFonts w:asciiTheme="majorHAnsi" w:hAnsiTheme="majorHAnsi" w:cstheme="majorHAnsi"/>
          <w:lang w:val="pl-PL"/>
        </w:rPr>
        <w:t xml:space="preserve"> płatności faktury</w:t>
      </w:r>
      <w:r w:rsidRPr="00454574">
        <w:rPr>
          <w:rFonts w:asciiTheme="majorHAnsi" w:hAnsiTheme="majorHAnsi" w:cstheme="majorHAnsi"/>
          <w:lang w:val="pl-PL"/>
        </w:rPr>
        <w:t>” będzie wynikała z terminu</w:t>
      </w:r>
      <w:r>
        <w:rPr>
          <w:rFonts w:asciiTheme="majorHAnsi" w:hAnsiTheme="majorHAnsi" w:cstheme="majorHAnsi"/>
          <w:lang w:val="pl-PL"/>
        </w:rPr>
        <w:t xml:space="preserve"> płatności faktury</w:t>
      </w:r>
      <w:r w:rsidRPr="00454574">
        <w:rPr>
          <w:rFonts w:asciiTheme="majorHAnsi" w:hAnsiTheme="majorHAnsi" w:cstheme="majorHAnsi"/>
          <w:lang w:val="pl-PL"/>
        </w:rPr>
        <w:t xml:space="preserve">, </w:t>
      </w:r>
      <w:r w:rsidRPr="00404546">
        <w:rPr>
          <w:rFonts w:asciiTheme="majorHAnsi" w:hAnsiTheme="majorHAnsi" w:cstheme="majorHAnsi"/>
          <w:lang w:val="pl-PL"/>
        </w:rPr>
        <w:t xml:space="preserve">zapisanego w pkt 7 Formularza oferty </w:t>
      </w:r>
      <w:r w:rsidRPr="00454574">
        <w:rPr>
          <w:rFonts w:asciiTheme="majorHAnsi" w:hAnsiTheme="majorHAnsi" w:cstheme="majorHAnsi"/>
          <w:lang w:val="pl-PL"/>
        </w:rPr>
        <w:t xml:space="preserve">(Załącznik nr 2 do SWZ/umowy). </w:t>
      </w:r>
    </w:p>
    <w:p w14:paraId="6B7876AF"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 xml:space="preserve">Punktacja za kryterium „Termin </w:t>
      </w:r>
      <w:r>
        <w:rPr>
          <w:rFonts w:asciiTheme="majorHAnsi" w:hAnsiTheme="majorHAnsi" w:cstheme="majorHAnsi"/>
          <w:lang w:val="pl-PL"/>
        </w:rPr>
        <w:t>płatności faktury</w:t>
      </w:r>
      <w:r w:rsidRPr="00454574">
        <w:rPr>
          <w:rFonts w:asciiTheme="majorHAnsi" w:hAnsiTheme="majorHAnsi" w:cstheme="majorHAnsi"/>
          <w:lang w:val="pl-PL"/>
        </w:rPr>
        <w:t>” ustalona jest w sposób następujący:</w:t>
      </w:r>
    </w:p>
    <w:p w14:paraId="076DFB9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 xml:space="preserve">Termin płatności </w:t>
      </w:r>
      <w:r>
        <w:rPr>
          <w:rFonts w:asciiTheme="majorHAnsi" w:hAnsiTheme="majorHAnsi" w:cstheme="majorHAnsi"/>
          <w:lang w:val="pl-PL"/>
        </w:rPr>
        <w:t>W</w:t>
      </w:r>
      <w:r w:rsidRPr="00454574">
        <w:rPr>
          <w:rFonts w:asciiTheme="majorHAnsi" w:hAnsiTheme="majorHAnsi" w:cstheme="majorHAnsi"/>
          <w:lang w:val="pl-PL"/>
        </w:rPr>
        <w:t xml:space="preserve">ykonawca określa w zakresie od 20 do 30 dni od doręczenia faktury Zamawiającemu. Największą liczbę punktów otrzyma oferta </w:t>
      </w:r>
      <w:r>
        <w:rPr>
          <w:rFonts w:asciiTheme="majorHAnsi" w:hAnsiTheme="majorHAnsi" w:cstheme="majorHAnsi"/>
          <w:lang w:val="pl-PL"/>
        </w:rPr>
        <w:t>W</w:t>
      </w:r>
      <w:r w:rsidRPr="00454574">
        <w:rPr>
          <w:rFonts w:asciiTheme="majorHAnsi" w:hAnsiTheme="majorHAnsi" w:cstheme="majorHAnsi"/>
          <w:lang w:val="pl-PL"/>
        </w:rPr>
        <w:t xml:space="preserve">ykonawcy określająca </w:t>
      </w:r>
      <w:r w:rsidRPr="00454574">
        <w:rPr>
          <w:rFonts w:asciiTheme="majorHAnsi" w:hAnsiTheme="majorHAnsi" w:cstheme="majorHAnsi"/>
          <w:lang w:val="pl-PL"/>
        </w:rPr>
        <w:lastRenderedPageBreak/>
        <w:t xml:space="preserve">termin płatności na 30 dni, a najmniejszą liczbę punktów otrzyma oferta </w:t>
      </w:r>
      <w:r>
        <w:rPr>
          <w:rFonts w:asciiTheme="majorHAnsi" w:hAnsiTheme="majorHAnsi" w:cstheme="majorHAnsi"/>
          <w:lang w:val="pl-PL"/>
        </w:rPr>
        <w:t>W</w:t>
      </w:r>
      <w:r w:rsidRPr="00454574">
        <w:rPr>
          <w:rFonts w:asciiTheme="majorHAnsi" w:hAnsiTheme="majorHAnsi" w:cstheme="majorHAnsi"/>
          <w:lang w:val="pl-PL"/>
        </w:rPr>
        <w:t>ykonawcy określająca termin płatności na 20 dni. Przydzielanie punktów nastąpi według zasad:</w:t>
      </w:r>
    </w:p>
    <w:p w14:paraId="215A2FA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Termin płatności wynoszący - 20 dni – 0 pkt</w:t>
      </w:r>
    </w:p>
    <w:p w14:paraId="1BE37C1B"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- 21 dni – 10 pkt</w:t>
      </w:r>
    </w:p>
    <w:p w14:paraId="011CC824"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t xml:space="preserve"> </w:t>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- 22 dni – 20 pkt</w:t>
      </w:r>
    </w:p>
    <w:p w14:paraId="4836C69F"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t xml:space="preserve"> </w:t>
      </w:r>
      <w:r>
        <w:rPr>
          <w:rFonts w:asciiTheme="majorHAnsi" w:hAnsiTheme="majorHAnsi" w:cstheme="majorHAnsi"/>
          <w:lang w:val="pl-PL"/>
        </w:rPr>
        <w:t xml:space="preserve">                </w:t>
      </w:r>
      <w:r w:rsidRPr="00454574">
        <w:rPr>
          <w:rFonts w:asciiTheme="majorHAnsi" w:hAnsiTheme="majorHAnsi" w:cstheme="majorHAnsi"/>
          <w:lang w:val="pl-PL"/>
        </w:rPr>
        <w:t xml:space="preserve"> - 23 dni – 30 pkt</w:t>
      </w:r>
    </w:p>
    <w:p w14:paraId="786EAEC8"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- 24 dni – 40 pkt</w:t>
      </w:r>
    </w:p>
    <w:p w14:paraId="49341EF9"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- 25 dni – 50 pkt </w:t>
      </w:r>
    </w:p>
    <w:p w14:paraId="6F951B15"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- 26 dni – 60 pkt</w:t>
      </w:r>
    </w:p>
    <w:p w14:paraId="463CF2A9"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- 27 dni – 70 pkt</w:t>
      </w:r>
    </w:p>
    <w:p w14:paraId="2B3604F4"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- 28 dni – 80 pkt</w:t>
      </w:r>
    </w:p>
    <w:p w14:paraId="5268CA06" w14:textId="77777777" w:rsidR="003B1336" w:rsidRPr="00454574"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- 29 dni – 90 pkt</w:t>
      </w:r>
    </w:p>
    <w:p w14:paraId="191B29AA" w14:textId="77777777" w:rsidR="003B1336" w:rsidRDefault="003B1336" w:rsidP="00F63642">
      <w:pPr>
        <w:pStyle w:val="Akapitzlist"/>
        <w:spacing w:line="360" w:lineRule="auto"/>
        <w:ind w:left="1224"/>
        <w:rPr>
          <w:rFonts w:asciiTheme="majorHAnsi" w:hAnsiTheme="majorHAnsi" w:cstheme="majorHAnsi"/>
          <w:lang w:val="pl-PL"/>
        </w:rPr>
      </w:pPr>
      <w:r w:rsidRPr="00454574">
        <w:rPr>
          <w:rFonts w:asciiTheme="majorHAnsi" w:hAnsiTheme="majorHAnsi" w:cstheme="majorHAnsi"/>
          <w:lang w:val="pl-PL"/>
        </w:rPr>
        <w:tab/>
      </w:r>
      <w:r w:rsidRPr="00454574">
        <w:rPr>
          <w:rFonts w:asciiTheme="majorHAnsi" w:hAnsiTheme="majorHAnsi" w:cstheme="majorHAnsi"/>
          <w:lang w:val="pl-PL"/>
        </w:rPr>
        <w:tab/>
      </w:r>
      <w:r w:rsidRPr="00454574">
        <w:rPr>
          <w:rFonts w:asciiTheme="majorHAnsi" w:hAnsiTheme="majorHAnsi" w:cstheme="majorHAnsi"/>
          <w:lang w:val="pl-PL"/>
        </w:rPr>
        <w:tab/>
      </w:r>
      <w:r>
        <w:rPr>
          <w:rFonts w:asciiTheme="majorHAnsi" w:hAnsiTheme="majorHAnsi" w:cstheme="majorHAnsi"/>
          <w:lang w:val="pl-PL"/>
        </w:rPr>
        <w:t xml:space="preserve">              </w:t>
      </w:r>
      <w:r w:rsidRPr="00454574">
        <w:rPr>
          <w:rFonts w:asciiTheme="majorHAnsi" w:hAnsiTheme="majorHAnsi" w:cstheme="majorHAnsi"/>
          <w:lang w:val="pl-PL"/>
        </w:rPr>
        <w:t xml:space="preserve">  - 30 dni – 100 pkt</w:t>
      </w:r>
    </w:p>
    <w:p w14:paraId="421A1E4C" w14:textId="77777777" w:rsidR="003B1336" w:rsidRPr="00454574" w:rsidRDefault="003B1336" w:rsidP="00F63642">
      <w:pPr>
        <w:pStyle w:val="Akapitzlist"/>
        <w:spacing w:line="360" w:lineRule="auto"/>
        <w:ind w:left="1225"/>
        <w:rPr>
          <w:rFonts w:asciiTheme="majorHAnsi" w:hAnsiTheme="majorHAnsi" w:cstheme="majorHAnsi"/>
          <w:lang w:val="pl-PL"/>
        </w:rPr>
      </w:pPr>
      <w:r w:rsidRPr="00C80118">
        <w:rPr>
          <w:rFonts w:asciiTheme="majorHAnsi" w:hAnsiTheme="majorHAnsi" w:cstheme="majorHAnsi"/>
          <w:b/>
          <w:lang w:val="pl-PL"/>
        </w:rPr>
        <w:t>UWAGA!!!</w:t>
      </w:r>
      <w:r w:rsidRPr="00C80118">
        <w:rPr>
          <w:rFonts w:asciiTheme="majorHAnsi" w:hAnsiTheme="majorHAnsi" w:cstheme="majorHAnsi"/>
          <w:lang w:val="pl-PL"/>
        </w:rPr>
        <w:t xml:space="preserve"> Zamawiający nie dopuszcza zaoferowania przez Wykonawców terminu płatności dłuższego niż 30 dni</w:t>
      </w:r>
      <w:r>
        <w:rPr>
          <w:rFonts w:asciiTheme="majorHAnsi" w:hAnsiTheme="majorHAnsi" w:cstheme="majorHAnsi"/>
          <w:lang w:val="pl-PL"/>
        </w:rPr>
        <w:t xml:space="preserve"> </w:t>
      </w:r>
      <w:r w:rsidRPr="00C80118">
        <w:rPr>
          <w:rFonts w:asciiTheme="majorHAnsi" w:hAnsiTheme="majorHAnsi" w:cstheme="majorHAnsi"/>
          <w:lang w:val="pl-PL"/>
        </w:rPr>
        <w:t>i krótszego niż 20 dni.</w:t>
      </w:r>
      <w:r w:rsidRPr="00C80118">
        <w:rPr>
          <w:rFonts w:asciiTheme="majorHAnsi" w:hAnsiTheme="majorHAnsi" w:cstheme="majorHAnsi"/>
          <w:lang w:val="pl-PL"/>
        </w:rPr>
        <w:tab/>
      </w:r>
    </w:p>
    <w:p w14:paraId="7F0924A5" w14:textId="77777777" w:rsidR="003B1336" w:rsidRPr="00C80118" w:rsidRDefault="003B1336" w:rsidP="00F63642">
      <w:pPr>
        <w:pStyle w:val="Akapitzlist"/>
        <w:spacing w:line="360" w:lineRule="auto"/>
        <w:ind w:left="1225"/>
        <w:rPr>
          <w:rFonts w:asciiTheme="majorHAnsi" w:hAnsiTheme="majorHAnsi" w:cstheme="majorHAnsi"/>
          <w:iCs/>
          <w:lang w:val="pl-PL"/>
        </w:rPr>
      </w:pPr>
      <w:r w:rsidRPr="00C80118">
        <w:rPr>
          <w:rFonts w:asciiTheme="majorHAnsi" w:hAnsiTheme="majorHAnsi" w:cstheme="majorHAnsi"/>
          <w:iCs/>
          <w:lang w:val="pl-PL"/>
        </w:rPr>
        <w:t xml:space="preserve">Oferta Wykonawcy w kryterium „Termin </w:t>
      </w:r>
      <w:r>
        <w:rPr>
          <w:rFonts w:asciiTheme="majorHAnsi" w:hAnsiTheme="majorHAnsi" w:cstheme="majorHAnsi"/>
          <w:iCs/>
          <w:lang w:val="pl-PL"/>
        </w:rPr>
        <w:t>płatności faktury</w:t>
      </w:r>
      <w:r w:rsidRPr="00C80118">
        <w:rPr>
          <w:rFonts w:asciiTheme="majorHAnsi" w:hAnsiTheme="majorHAnsi" w:cstheme="majorHAnsi"/>
          <w:iCs/>
          <w:lang w:val="pl-PL"/>
        </w:rPr>
        <w:t xml:space="preserve">” może otrzymać maksymalnie </w:t>
      </w:r>
      <w:r>
        <w:rPr>
          <w:rFonts w:asciiTheme="majorHAnsi" w:hAnsiTheme="majorHAnsi" w:cstheme="majorHAnsi"/>
          <w:iCs/>
          <w:lang w:val="pl-PL"/>
        </w:rPr>
        <w:t>1</w:t>
      </w:r>
      <w:r w:rsidRPr="00C80118">
        <w:rPr>
          <w:rFonts w:asciiTheme="majorHAnsi" w:hAnsiTheme="majorHAnsi" w:cstheme="majorHAnsi"/>
          <w:iCs/>
          <w:lang w:val="pl-PL"/>
        </w:rPr>
        <w:t xml:space="preserve">0 pkt (100 pkt x waga kryterium </w:t>
      </w:r>
      <w:r>
        <w:rPr>
          <w:rFonts w:asciiTheme="majorHAnsi" w:hAnsiTheme="majorHAnsi" w:cstheme="majorHAnsi"/>
          <w:iCs/>
          <w:lang w:val="pl-PL"/>
        </w:rPr>
        <w:t>1</w:t>
      </w:r>
      <w:r w:rsidRPr="00C80118">
        <w:rPr>
          <w:rFonts w:asciiTheme="majorHAnsi" w:hAnsiTheme="majorHAnsi" w:cstheme="majorHAnsi"/>
          <w:iCs/>
          <w:lang w:val="pl-PL"/>
        </w:rPr>
        <w:t>0%)</w:t>
      </w:r>
      <w:r>
        <w:rPr>
          <w:rFonts w:asciiTheme="majorHAnsi" w:hAnsiTheme="majorHAnsi" w:cstheme="majorHAnsi"/>
          <w:iCs/>
          <w:lang w:val="pl-PL"/>
        </w:rPr>
        <w:t>.</w:t>
      </w:r>
    </w:p>
    <w:bookmarkEnd w:id="36"/>
    <w:bookmarkEnd w:id="38"/>
    <w:p w14:paraId="1CCFC262" w14:textId="77777777" w:rsidR="003B1336" w:rsidRPr="00764167" w:rsidRDefault="003B1336" w:rsidP="00F63642">
      <w:pPr>
        <w:pStyle w:val="Akapitzlist"/>
        <w:numPr>
          <w:ilvl w:val="1"/>
          <w:numId w:val="7"/>
        </w:numPr>
        <w:spacing w:line="360" w:lineRule="auto"/>
        <w:rPr>
          <w:rFonts w:asciiTheme="majorHAnsi" w:hAnsiTheme="majorHAnsi" w:cstheme="majorHAnsi"/>
        </w:rPr>
      </w:pPr>
      <w:r w:rsidRPr="00764167">
        <w:rPr>
          <w:rFonts w:asciiTheme="majorHAnsi" w:hAnsiTheme="majorHAnsi" w:cstheme="majorHAnsi"/>
        </w:rPr>
        <w:t>Za najkorzystniejszą w danej części zostanie wybrana oferta, która otrzyma najwyższą ilość punktów w łącznej punktacji w danej części.</w:t>
      </w:r>
    </w:p>
    <w:p w14:paraId="00000121" w14:textId="6F3F81F5" w:rsidR="000B72C3" w:rsidRPr="0073275D" w:rsidRDefault="00937A4C" w:rsidP="00F63642">
      <w:pPr>
        <w:pStyle w:val="Nagwek2"/>
        <w:spacing w:line="360" w:lineRule="auto"/>
        <w:jc w:val="left"/>
      </w:pPr>
      <w:bookmarkStart w:id="40"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40"/>
    </w:p>
    <w:p w14:paraId="77670D77" w14:textId="0A1C48C6"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F6364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F6364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lastRenderedPageBreak/>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F6364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F6364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F6364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F63642">
      <w:pPr>
        <w:pStyle w:val="Nagwek2"/>
        <w:spacing w:line="360" w:lineRule="auto"/>
        <w:jc w:val="left"/>
      </w:pPr>
      <w:bookmarkStart w:id="41" w:name="_Toc155266242"/>
      <w:r w:rsidRPr="0073275D">
        <w:lastRenderedPageBreak/>
        <w:t>Wymagania dotyczące zabezpieczenia należytego wykonania umowy</w:t>
      </w:r>
      <w:bookmarkEnd w:id="41"/>
    </w:p>
    <w:p w14:paraId="17FA9106" w14:textId="302A7FFB" w:rsidR="0075048D" w:rsidRDefault="00937A4C" w:rsidP="00F6364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F63642">
      <w:pPr>
        <w:pStyle w:val="Nagwek2"/>
        <w:jc w:val="left"/>
      </w:pPr>
      <w:bookmarkStart w:id="42" w:name="_Toc155266243"/>
      <w:r>
        <w:t>Powody unieważnienia post</w:t>
      </w:r>
      <w:r w:rsidR="00546FEB">
        <w:t>ę</w:t>
      </w:r>
      <w:r>
        <w:t>powania</w:t>
      </w:r>
      <w:bookmarkEnd w:id="42"/>
    </w:p>
    <w:p w14:paraId="43FF1816" w14:textId="5902C818" w:rsidR="002F6F77" w:rsidRPr="002F6F77" w:rsidRDefault="0075048D" w:rsidP="00F6364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F63642">
      <w:pPr>
        <w:pStyle w:val="Nagwek2"/>
        <w:spacing w:line="360" w:lineRule="auto"/>
        <w:jc w:val="left"/>
      </w:pPr>
      <w:bookmarkStart w:id="43" w:name="_Toc155266244"/>
      <w:r w:rsidRPr="0073275D">
        <w:t>Informacje</w:t>
      </w:r>
      <w:r w:rsidR="002626CE" w:rsidRPr="0073275D">
        <w:t xml:space="preserve"> o </w:t>
      </w:r>
      <w:r w:rsidRPr="0073275D">
        <w:t>treści zawieranej umowy oraz możliwości jej zmiany</w:t>
      </w:r>
      <w:bookmarkEnd w:id="43"/>
      <w:r w:rsidRPr="0073275D">
        <w:t xml:space="preserve"> </w:t>
      </w:r>
    </w:p>
    <w:p w14:paraId="0F9BA52A" w14:textId="77777777" w:rsidR="000E2289" w:rsidRPr="0073275D" w:rsidRDefault="000E2289" w:rsidP="00F63642">
      <w:pPr>
        <w:pStyle w:val="Akapitzlist"/>
        <w:numPr>
          <w:ilvl w:val="1"/>
          <w:numId w:val="7"/>
        </w:numPr>
        <w:tabs>
          <w:tab w:val="left" w:pos="1134"/>
        </w:tabs>
        <w:spacing w:before="240" w:line="360" w:lineRule="auto"/>
        <w:rPr>
          <w:rFonts w:asciiTheme="majorHAnsi" w:hAnsiTheme="majorHAnsi" w:cstheme="majorHAnsi"/>
        </w:rPr>
      </w:pPr>
      <w:bookmarkStart w:id="44"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F6364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4"/>
    </w:p>
    <w:p w14:paraId="0000012E" w14:textId="2619FC77" w:rsidR="000B72C3" w:rsidRPr="0073275D" w:rsidRDefault="00937A4C" w:rsidP="00F63642">
      <w:pPr>
        <w:pStyle w:val="Nagwek2"/>
        <w:spacing w:line="360" w:lineRule="auto"/>
        <w:jc w:val="left"/>
      </w:pPr>
      <w:bookmarkStart w:id="45" w:name="_Toc155266245"/>
      <w:r w:rsidRPr="0073275D">
        <w:t>Pouczenie</w:t>
      </w:r>
      <w:r w:rsidR="002626CE" w:rsidRPr="0073275D">
        <w:t xml:space="preserve"> o </w:t>
      </w:r>
      <w:r w:rsidRPr="0073275D">
        <w:t>środkach ochrony prawnej przysługujących Wykonawcy</w:t>
      </w:r>
      <w:bookmarkEnd w:id="45"/>
    </w:p>
    <w:p w14:paraId="172FDA29" w14:textId="5B2EB772" w:rsidR="00837222" w:rsidRPr="0073275D" w:rsidRDefault="0075048D" w:rsidP="00F6364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477DB9D5" w:rsidR="000B72C3" w:rsidRPr="0073275D" w:rsidRDefault="00423078" w:rsidP="00F63642">
      <w:pPr>
        <w:pStyle w:val="Akapitzlist"/>
        <w:numPr>
          <w:ilvl w:val="1"/>
          <w:numId w:val="7"/>
        </w:numPr>
        <w:spacing w:line="360" w:lineRule="auto"/>
        <w:rPr>
          <w:rFonts w:asciiTheme="majorHAnsi" w:hAnsiTheme="majorHAnsi" w:cstheme="majorHAnsi"/>
        </w:rPr>
      </w:pPr>
      <w:r w:rsidRPr="006638B8">
        <w:rPr>
          <w:rFonts w:asciiTheme="majorHAnsi" w:hAnsiTheme="majorHAnsi" w:cstheme="majorHAnsi"/>
          <w:lang w:eastAsia="en-US"/>
        </w:rPr>
        <w:t>Odwołanie wobec treści ogłoszenia wszczynającego postępowanie o udzielenie zamówienia lub wobec treści dokumentów zamówienia</w:t>
      </w:r>
      <w:r w:rsidRPr="006638B8">
        <w:rPr>
          <w:rFonts w:asciiTheme="majorHAnsi" w:hAnsiTheme="majorHAnsi" w:cstheme="majorHAnsi"/>
        </w:rPr>
        <w:t xml:space="preserve"> wnosi się w terminie 5 dni od dnia zamieszczenia ogłoszenia w Biuletynie Zamówień Publicznych lub zamieszczenia dokumentów zamówienia na stronie internetowej</w:t>
      </w:r>
      <w:r>
        <w:rPr>
          <w:rFonts w:asciiTheme="majorHAnsi" w:hAnsiTheme="majorHAnsi" w:cstheme="majorHAnsi"/>
        </w:rPr>
        <w:t>.</w:t>
      </w:r>
    </w:p>
    <w:p w14:paraId="56A9C59D" w14:textId="40479AD5" w:rsidR="00D1164B"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F6364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F6364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F63642">
      <w:pPr>
        <w:pStyle w:val="Nagwek2"/>
        <w:spacing w:line="240" w:lineRule="auto"/>
        <w:jc w:val="left"/>
      </w:pPr>
      <w:bookmarkStart w:id="46" w:name="_Toc155266246"/>
      <w:r w:rsidRPr="0073275D">
        <w:t>Spis załączników</w:t>
      </w:r>
      <w:bookmarkEnd w:id="46"/>
    </w:p>
    <w:p w14:paraId="7ABAFA92" w14:textId="77777777" w:rsidR="00111153" w:rsidRPr="00111153" w:rsidRDefault="00111153" w:rsidP="00F63642"/>
    <w:p w14:paraId="25E82DBF" w14:textId="6DCEB172" w:rsidR="00111153" w:rsidRPr="006A5FB0" w:rsidRDefault="00111153" w:rsidP="00F63642">
      <w:pPr>
        <w:numPr>
          <w:ilvl w:val="0"/>
          <w:numId w:val="4"/>
        </w:numPr>
        <w:spacing w:line="360" w:lineRule="auto"/>
        <w:ind w:left="851" w:hanging="284"/>
        <w:rPr>
          <w:rFonts w:asciiTheme="majorHAnsi" w:hAnsiTheme="majorHAnsi" w:cstheme="majorHAnsi"/>
        </w:rPr>
      </w:pPr>
      <w:r>
        <w:rPr>
          <w:rFonts w:asciiTheme="majorHAnsi" w:hAnsiTheme="majorHAnsi" w:cstheme="majorHAnsi"/>
        </w:rPr>
        <w:t>Arkusz asortymentowo-cenowy</w:t>
      </w:r>
      <w:r w:rsidR="00A75415">
        <w:rPr>
          <w:rFonts w:asciiTheme="majorHAnsi" w:hAnsiTheme="majorHAnsi" w:cstheme="majorHAnsi"/>
        </w:rPr>
        <w:t>;</w:t>
      </w:r>
    </w:p>
    <w:p w14:paraId="572FC44A" w14:textId="2D7A634B" w:rsidR="00111153" w:rsidRPr="006A5FB0" w:rsidRDefault="00111153" w:rsidP="00F6364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 oferty</w:t>
      </w:r>
      <w:r w:rsidR="00A75415">
        <w:rPr>
          <w:rFonts w:asciiTheme="majorHAnsi" w:hAnsiTheme="majorHAnsi" w:cstheme="majorHAnsi"/>
        </w:rPr>
        <w:t>;</w:t>
      </w:r>
    </w:p>
    <w:p w14:paraId="5E8A24CC" w14:textId="4B3FF7E8" w:rsidR="00111153" w:rsidRPr="006A5FB0" w:rsidRDefault="00111153" w:rsidP="00F6364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F6364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25ED24F2" w:rsidR="001F1418" w:rsidRPr="001F1418" w:rsidRDefault="001F1418" w:rsidP="00F63642">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r w:rsidR="00080C2A">
        <w:rPr>
          <w:rFonts w:asciiTheme="majorHAnsi" w:hAnsiTheme="majorHAnsi" w:cstheme="majorHAnsi"/>
        </w:rPr>
        <w:t>.</w:t>
      </w:r>
    </w:p>
    <w:p w14:paraId="5DF8C910" w14:textId="77777777" w:rsidR="00D64191" w:rsidRDefault="00D64191" w:rsidP="00F63642">
      <w:pPr>
        <w:spacing w:line="360" w:lineRule="auto"/>
        <w:rPr>
          <w:rFonts w:asciiTheme="majorHAnsi" w:hAnsiTheme="majorHAnsi" w:cstheme="majorHAnsi"/>
          <w:color w:val="00B050"/>
        </w:rPr>
      </w:pPr>
    </w:p>
    <w:sectPr w:rsidR="00D64191" w:rsidSect="00F07127">
      <w:headerReference w:type="even" r:id="rId29"/>
      <w:headerReference w:type="default" r:id="rId30"/>
      <w:footerReference w:type="default" r:id="rId31"/>
      <w:headerReference w:type="first" r:id="rId32"/>
      <w:footerReference w:type="first" r:id="rId33"/>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F5EB" w14:textId="77777777" w:rsidR="00171DB3" w:rsidRDefault="00171DB3">
      <w:pPr>
        <w:spacing w:line="240" w:lineRule="auto"/>
      </w:pPr>
      <w:r>
        <w:separator/>
      </w:r>
    </w:p>
  </w:endnote>
  <w:endnote w:type="continuationSeparator" w:id="0">
    <w:p w14:paraId="211D0863" w14:textId="77777777" w:rsidR="00171DB3" w:rsidRDefault="00171DB3">
      <w:pPr>
        <w:spacing w:line="240" w:lineRule="auto"/>
      </w:pPr>
      <w:r>
        <w:continuationSeparator/>
      </w:r>
    </w:p>
  </w:endnote>
  <w:endnote w:type="continuationNotice" w:id="1">
    <w:p w14:paraId="7504A13B" w14:textId="77777777" w:rsidR="00171DB3" w:rsidRDefault="00171D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67FBBDAF" w:rsidR="00241B2F" w:rsidRPr="003759A3" w:rsidRDefault="00241B2F" w:rsidP="003759A3">
    <w:pPr>
      <w:rPr>
        <w:rFonts w:asciiTheme="majorHAnsi" w:hAnsiTheme="majorHAnsi" w:cstheme="majorHAnsi"/>
      </w:rPr>
    </w:pPr>
    <w:r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26"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EF1F" w14:textId="77777777" w:rsidR="00171DB3" w:rsidRDefault="00171DB3">
      <w:pPr>
        <w:spacing w:line="240" w:lineRule="auto"/>
      </w:pPr>
      <w:r>
        <w:separator/>
      </w:r>
    </w:p>
  </w:footnote>
  <w:footnote w:type="continuationSeparator" w:id="0">
    <w:p w14:paraId="7C62BB0D" w14:textId="77777777" w:rsidR="00171DB3" w:rsidRDefault="00171DB3">
      <w:pPr>
        <w:spacing w:line="240" w:lineRule="auto"/>
      </w:pPr>
      <w:r>
        <w:continuationSeparator/>
      </w:r>
    </w:p>
  </w:footnote>
  <w:footnote w:type="continuationNotice" w:id="1">
    <w:p w14:paraId="3AC4D6E2" w14:textId="77777777" w:rsidR="00171DB3" w:rsidRDefault="00171D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Pr="000C2D64" w:rsidRDefault="00241B2F" w:rsidP="008333E8">
    <w:pPr>
      <w:tabs>
        <w:tab w:val="center" w:pos="4513"/>
        <w:tab w:val="right" w:pos="9026"/>
      </w:tabs>
      <w:spacing w:line="240" w:lineRule="auto"/>
      <w:ind w:left="-1276"/>
      <w:rPr>
        <w:rFonts w:ascii="Calibri" w:eastAsia="Calibri" w:hAnsi="Calibri" w:cs="Times New Roman"/>
        <w:noProof/>
        <w:sz w:val="16"/>
        <w:szCs w:val="24"/>
        <w:lang w:val="pl-PL"/>
      </w:rPr>
    </w:pPr>
  </w:p>
  <w:p w14:paraId="70498863" w14:textId="7E77E695" w:rsidR="00241B2F" w:rsidRPr="000C2D64" w:rsidRDefault="00241B2F" w:rsidP="00F50D3F">
    <w:pPr>
      <w:tabs>
        <w:tab w:val="center" w:pos="4513"/>
        <w:tab w:val="right" w:pos="9026"/>
      </w:tabs>
      <w:spacing w:line="240" w:lineRule="auto"/>
      <w:rPr>
        <w:rFonts w:ascii="Calibri" w:eastAsia="Calibri" w:hAnsi="Calibri" w:cs="Times New Roman"/>
        <w:sz w:val="24"/>
        <w:szCs w:val="24"/>
        <w:lang w:val="pl-PL" w:eastAsia="en-US"/>
      </w:rPr>
    </w:pPr>
    <w:r w:rsidRPr="000C2D64">
      <w:rPr>
        <w:rFonts w:asciiTheme="majorHAnsi" w:hAnsiTheme="majorHAnsi" w:cstheme="majorHAnsi"/>
        <w:i/>
        <w:iCs/>
      </w:rPr>
      <w:t>Numer</w:t>
    </w:r>
    <w:r w:rsidRPr="000C2D64">
      <w:rPr>
        <w:rFonts w:asciiTheme="majorHAnsi" w:hAnsiTheme="majorHAnsi" w:cstheme="majorHAnsi"/>
        <w:i/>
      </w:rPr>
      <w:t xml:space="preserve"> postępowania:</w:t>
    </w:r>
    <w:r w:rsidRPr="000C2D64">
      <w:rPr>
        <w:rFonts w:asciiTheme="majorHAnsi" w:hAnsiTheme="majorHAnsi" w:cstheme="majorHAnsi"/>
        <w:i/>
        <w:iCs/>
      </w:rPr>
      <w:t xml:space="preserve"> </w:t>
    </w:r>
    <w:r w:rsidR="004C08D2" w:rsidRPr="000C2D64">
      <w:rPr>
        <w:rFonts w:asciiTheme="majorHAnsi" w:hAnsiTheme="majorHAnsi" w:cstheme="majorHAnsi"/>
        <w:i/>
        <w:iCs/>
      </w:rPr>
      <w:t>36</w:t>
    </w:r>
    <w:r w:rsidRPr="000C2D64">
      <w:rPr>
        <w:rFonts w:asciiTheme="majorHAnsi" w:hAnsiTheme="majorHAnsi" w:cstheme="majorHAnsi"/>
        <w:i/>
        <w:iCs/>
      </w:rPr>
      <w:t>/ZP/202</w:t>
    </w:r>
    <w:r w:rsidR="00640A19" w:rsidRPr="000C2D64">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5BC8F73C" w:rsidR="00241B2F" w:rsidRPr="004C08D2" w:rsidRDefault="00241B2F" w:rsidP="00F07127">
    <w:pPr>
      <w:pStyle w:val="Nagwek"/>
      <w:rPr>
        <w:rFonts w:asciiTheme="majorHAnsi" w:hAnsiTheme="majorHAnsi" w:cstheme="majorHAnsi"/>
        <w:i/>
      </w:rPr>
    </w:pPr>
    <w:r w:rsidRPr="004C08D2">
      <w:rPr>
        <w:rFonts w:asciiTheme="majorHAnsi" w:hAnsiTheme="majorHAnsi" w:cstheme="majorHAnsi"/>
        <w:i/>
        <w:iCs/>
      </w:rPr>
      <w:t xml:space="preserve">Numer postępowania: </w:t>
    </w:r>
    <w:r w:rsidR="004C08D2" w:rsidRPr="004C08D2">
      <w:rPr>
        <w:rFonts w:asciiTheme="majorHAnsi" w:hAnsiTheme="majorHAnsi" w:cstheme="majorHAnsi"/>
        <w:i/>
        <w:iCs/>
      </w:rPr>
      <w:t>36</w:t>
    </w:r>
    <w:r w:rsidRPr="004C08D2">
      <w:rPr>
        <w:rFonts w:asciiTheme="majorHAnsi" w:hAnsiTheme="majorHAnsi" w:cstheme="majorHAnsi"/>
        <w:i/>
        <w:iCs/>
      </w:rPr>
      <w:t>/ZP/202</w:t>
    </w:r>
    <w:r w:rsidR="00640A19" w:rsidRPr="004C08D2">
      <w:rPr>
        <w:rFonts w:asciiTheme="majorHAnsi" w:hAnsiTheme="majorHAnsi" w:cstheme="majorHAnsi"/>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8"/>
  </w:num>
  <w:num w:numId="2" w16cid:durableId="1573814176">
    <w:abstractNumId w:val="26"/>
  </w:num>
  <w:num w:numId="3" w16cid:durableId="976640612">
    <w:abstractNumId w:val="12"/>
  </w:num>
  <w:num w:numId="4" w16cid:durableId="2126387170">
    <w:abstractNumId w:val="16"/>
  </w:num>
  <w:num w:numId="5" w16cid:durableId="1633824018">
    <w:abstractNumId w:val="13"/>
  </w:num>
  <w:num w:numId="6" w16cid:durableId="1505437889">
    <w:abstractNumId w:val="17"/>
  </w:num>
  <w:num w:numId="7" w16cid:durableId="1683973681">
    <w:abstractNumId w:val="14"/>
  </w:num>
  <w:num w:numId="8" w16cid:durableId="232087642">
    <w:abstractNumId w:val="27"/>
  </w:num>
  <w:num w:numId="9" w16cid:durableId="1872306050">
    <w:abstractNumId w:val="14"/>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5"/>
  </w:num>
  <w:num w:numId="16" w16cid:durableId="1475633513">
    <w:abstractNumId w:val="21"/>
  </w:num>
  <w:num w:numId="17" w16cid:durableId="1226601821">
    <w:abstractNumId w:val="9"/>
  </w:num>
  <w:num w:numId="18" w16cid:durableId="965088340">
    <w:abstractNumId w:val="18"/>
  </w:num>
  <w:num w:numId="19" w16cid:durableId="1367828596">
    <w:abstractNumId w:val="4"/>
  </w:num>
  <w:num w:numId="20" w16cid:durableId="1637031789">
    <w:abstractNumId w:val="20"/>
  </w:num>
  <w:num w:numId="21" w16cid:durableId="2091267894">
    <w:abstractNumId w:val="8"/>
  </w:num>
  <w:num w:numId="22" w16cid:durableId="1857226141">
    <w:abstractNumId w:val="10"/>
  </w:num>
  <w:num w:numId="23" w16cid:durableId="95904542">
    <w:abstractNumId w:val="24"/>
  </w:num>
  <w:num w:numId="24" w16cid:durableId="171110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3"/>
  </w:num>
  <w:num w:numId="28" w16cid:durableId="1008675158">
    <w:abstractNumId w:val="15"/>
  </w:num>
  <w:num w:numId="29" w16cid:durableId="2040663808">
    <w:abstractNumId w:val="22"/>
  </w:num>
  <w:num w:numId="30" w16cid:durableId="39782329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59CD"/>
    <w:rsid w:val="00017447"/>
    <w:rsid w:val="000214D5"/>
    <w:rsid w:val="000242F6"/>
    <w:rsid w:val="00027F5A"/>
    <w:rsid w:val="00030BB1"/>
    <w:rsid w:val="0003151D"/>
    <w:rsid w:val="0003564E"/>
    <w:rsid w:val="00037C02"/>
    <w:rsid w:val="00041A72"/>
    <w:rsid w:val="00050C31"/>
    <w:rsid w:val="0005178E"/>
    <w:rsid w:val="00056014"/>
    <w:rsid w:val="00057EF5"/>
    <w:rsid w:val="000618FE"/>
    <w:rsid w:val="00064967"/>
    <w:rsid w:val="00066B39"/>
    <w:rsid w:val="000771ED"/>
    <w:rsid w:val="00080C2A"/>
    <w:rsid w:val="0008302D"/>
    <w:rsid w:val="00083093"/>
    <w:rsid w:val="00083485"/>
    <w:rsid w:val="000870A6"/>
    <w:rsid w:val="00090333"/>
    <w:rsid w:val="00094085"/>
    <w:rsid w:val="00094423"/>
    <w:rsid w:val="00096E10"/>
    <w:rsid w:val="000A01B8"/>
    <w:rsid w:val="000A2146"/>
    <w:rsid w:val="000A29FF"/>
    <w:rsid w:val="000A5A3B"/>
    <w:rsid w:val="000A5B98"/>
    <w:rsid w:val="000B414A"/>
    <w:rsid w:val="000B4555"/>
    <w:rsid w:val="000B4793"/>
    <w:rsid w:val="000B72C3"/>
    <w:rsid w:val="000C2AEB"/>
    <w:rsid w:val="000C2D64"/>
    <w:rsid w:val="000C66CC"/>
    <w:rsid w:val="000C6DA4"/>
    <w:rsid w:val="000D00DE"/>
    <w:rsid w:val="000D0928"/>
    <w:rsid w:val="000D1E43"/>
    <w:rsid w:val="000D3119"/>
    <w:rsid w:val="000D492D"/>
    <w:rsid w:val="000D5128"/>
    <w:rsid w:val="000D6309"/>
    <w:rsid w:val="000D78DE"/>
    <w:rsid w:val="000E0490"/>
    <w:rsid w:val="000E2289"/>
    <w:rsid w:val="000E2667"/>
    <w:rsid w:val="000F2D13"/>
    <w:rsid w:val="000F537F"/>
    <w:rsid w:val="000F561B"/>
    <w:rsid w:val="000F5898"/>
    <w:rsid w:val="0010434C"/>
    <w:rsid w:val="00105DC6"/>
    <w:rsid w:val="001062EA"/>
    <w:rsid w:val="0010654A"/>
    <w:rsid w:val="001104A8"/>
    <w:rsid w:val="00111153"/>
    <w:rsid w:val="0012335B"/>
    <w:rsid w:val="00130666"/>
    <w:rsid w:val="00133B45"/>
    <w:rsid w:val="001351B0"/>
    <w:rsid w:val="001352D3"/>
    <w:rsid w:val="00136E4B"/>
    <w:rsid w:val="00142291"/>
    <w:rsid w:val="00145CF6"/>
    <w:rsid w:val="0014624E"/>
    <w:rsid w:val="00147354"/>
    <w:rsid w:val="001530CB"/>
    <w:rsid w:val="001534B2"/>
    <w:rsid w:val="00160216"/>
    <w:rsid w:val="00162EC3"/>
    <w:rsid w:val="00164F8E"/>
    <w:rsid w:val="0017078C"/>
    <w:rsid w:val="00171DB3"/>
    <w:rsid w:val="00176306"/>
    <w:rsid w:val="00176858"/>
    <w:rsid w:val="00176B4E"/>
    <w:rsid w:val="00183D36"/>
    <w:rsid w:val="00184770"/>
    <w:rsid w:val="00184FAB"/>
    <w:rsid w:val="00186C97"/>
    <w:rsid w:val="0019061C"/>
    <w:rsid w:val="00191162"/>
    <w:rsid w:val="00192A2A"/>
    <w:rsid w:val="001A5A40"/>
    <w:rsid w:val="001A63E2"/>
    <w:rsid w:val="001A79E7"/>
    <w:rsid w:val="001B1332"/>
    <w:rsid w:val="001B4272"/>
    <w:rsid w:val="001B50A4"/>
    <w:rsid w:val="001C1CDF"/>
    <w:rsid w:val="001C3171"/>
    <w:rsid w:val="001C3C27"/>
    <w:rsid w:val="001C438D"/>
    <w:rsid w:val="001C5B2F"/>
    <w:rsid w:val="001C7300"/>
    <w:rsid w:val="001D4845"/>
    <w:rsid w:val="001D764E"/>
    <w:rsid w:val="001E0A7B"/>
    <w:rsid w:val="001E2CAB"/>
    <w:rsid w:val="001E30D0"/>
    <w:rsid w:val="001E4591"/>
    <w:rsid w:val="001E53A4"/>
    <w:rsid w:val="001F061C"/>
    <w:rsid w:val="001F1418"/>
    <w:rsid w:val="001F1A78"/>
    <w:rsid w:val="001F1E17"/>
    <w:rsid w:val="001F2B3B"/>
    <w:rsid w:val="001F3245"/>
    <w:rsid w:val="001F3746"/>
    <w:rsid w:val="002004B9"/>
    <w:rsid w:val="00201848"/>
    <w:rsid w:val="00202BBC"/>
    <w:rsid w:val="00202E75"/>
    <w:rsid w:val="0020542A"/>
    <w:rsid w:val="00206E0F"/>
    <w:rsid w:val="00210245"/>
    <w:rsid w:val="00213867"/>
    <w:rsid w:val="00215E2D"/>
    <w:rsid w:val="002161D0"/>
    <w:rsid w:val="002227DF"/>
    <w:rsid w:val="0022417E"/>
    <w:rsid w:val="00224AF4"/>
    <w:rsid w:val="00227AD3"/>
    <w:rsid w:val="002318CA"/>
    <w:rsid w:val="002329C2"/>
    <w:rsid w:val="0023351E"/>
    <w:rsid w:val="00234EFF"/>
    <w:rsid w:val="00236196"/>
    <w:rsid w:val="00241B2F"/>
    <w:rsid w:val="00242298"/>
    <w:rsid w:val="0025051F"/>
    <w:rsid w:val="00253140"/>
    <w:rsid w:val="002626CE"/>
    <w:rsid w:val="002637FC"/>
    <w:rsid w:val="00263AD1"/>
    <w:rsid w:val="002644FD"/>
    <w:rsid w:val="00271047"/>
    <w:rsid w:val="002729F2"/>
    <w:rsid w:val="002730A2"/>
    <w:rsid w:val="002763CE"/>
    <w:rsid w:val="002815B7"/>
    <w:rsid w:val="00283879"/>
    <w:rsid w:val="00284BAF"/>
    <w:rsid w:val="002904EB"/>
    <w:rsid w:val="002A51B7"/>
    <w:rsid w:val="002B0BD5"/>
    <w:rsid w:val="002B1600"/>
    <w:rsid w:val="002B3B5B"/>
    <w:rsid w:val="002B5243"/>
    <w:rsid w:val="002B536C"/>
    <w:rsid w:val="002B546B"/>
    <w:rsid w:val="002C083C"/>
    <w:rsid w:val="002C2196"/>
    <w:rsid w:val="002C3388"/>
    <w:rsid w:val="002C5504"/>
    <w:rsid w:val="002C5919"/>
    <w:rsid w:val="002D2A5C"/>
    <w:rsid w:val="002E1A2F"/>
    <w:rsid w:val="002E1CE2"/>
    <w:rsid w:val="002E39B7"/>
    <w:rsid w:val="002E6256"/>
    <w:rsid w:val="002E6867"/>
    <w:rsid w:val="002E7947"/>
    <w:rsid w:val="002F4066"/>
    <w:rsid w:val="002F6F77"/>
    <w:rsid w:val="002F7608"/>
    <w:rsid w:val="0030026C"/>
    <w:rsid w:val="00305975"/>
    <w:rsid w:val="00312AF9"/>
    <w:rsid w:val="00314AA4"/>
    <w:rsid w:val="00314FA0"/>
    <w:rsid w:val="003151FC"/>
    <w:rsid w:val="00324CFB"/>
    <w:rsid w:val="00325E56"/>
    <w:rsid w:val="00332A0E"/>
    <w:rsid w:val="00335500"/>
    <w:rsid w:val="003413DA"/>
    <w:rsid w:val="00341A40"/>
    <w:rsid w:val="00342E30"/>
    <w:rsid w:val="003509C8"/>
    <w:rsid w:val="0035250F"/>
    <w:rsid w:val="0035297B"/>
    <w:rsid w:val="0035604A"/>
    <w:rsid w:val="00357753"/>
    <w:rsid w:val="003579C2"/>
    <w:rsid w:val="00362ECF"/>
    <w:rsid w:val="00364400"/>
    <w:rsid w:val="00366FBC"/>
    <w:rsid w:val="00367A62"/>
    <w:rsid w:val="00371D82"/>
    <w:rsid w:val="0037312E"/>
    <w:rsid w:val="00374B01"/>
    <w:rsid w:val="003759A3"/>
    <w:rsid w:val="0037799A"/>
    <w:rsid w:val="00381D64"/>
    <w:rsid w:val="00384368"/>
    <w:rsid w:val="003848B4"/>
    <w:rsid w:val="00384D9D"/>
    <w:rsid w:val="00387F02"/>
    <w:rsid w:val="00391554"/>
    <w:rsid w:val="00395DA6"/>
    <w:rsid w:val="003A0147"/>
    <w:rsid w:val="003A1F2F"/>
    <w:rsid w:val="003A2D23"/>
    <w:rsid w:val="003A62A1"/>
    <w:rsid w:val="003B1336"/>
    <w:rsid w:val="003B16FA"/>
    <w:rsid w:val="003B195B"/>
    <w:rsid w:val="003B27E6"/>
    <w:rsid w:val="003B310E"/>
    <w:rsid w:val="003B5084"/>
    <w:rsid w:val="003B791D"/>
    <w:rsid w:val="003C1C37"/>
    <w:rsid w:val="003C3498"/>
    <w:rsid w:val="003C4781"/>
    <w:rsid w:val="003D7919"/>
    <w:rsid w:val="003E3294"/>
    <w:rsid w:val="003E68FF"/>
    <w:rsid w:val="003E6EB5"/>
    <w:rsid w:val="003F0706"/>
    <w:rsid w:val="003F51B8"/>
    <w:rsid w:val="003F5395"/>
    <w:rsid w:val="003F7BA8"/>
    <w:rsid w:val="00400489"/>
    <w:rsid w:val="00402D1D"/>
    <w:rsid w:val="00404840"/>
    <w:rsid w:val="004058E6"/>
    <w:rsid w:val="00406D5F"/>
    <w:rsid w:val="0041008F"/>
    <w:rsid w:val="00414A2D"/>
    <w:rsid w:val="00414B4E"/>
    <w:rsid w:val="004176F8"/>
    <w:rsid w:val="00423078"/>
    <w:rsid w:val="004301E2"/>
    <w:rsid w:val="00431475"/>
    <w:rsid w:val="00431FEA"/>
    <w:rsid w:val="00432886"/>
    <w:rsid w:val="00434349"/>
    <w:rsid w:val="00440032"/>
    <w:rsid w:val="00444A4F"/>
    <w:rsid w:val="00444F46"/>
    <w:rsid w:val="00447D36"/>
    <w:rsid w:val="00453D28"/>
    <w:rsid w:val="004578C1"/>
    <w:rsid w:val="00461DBD"/>
    <w:rsid w:val="004628D7"/>
    <w:rsid w:val="004640DF"/>
    <w:rsid w:val="004649BE"/>
    <w:rsid w:val="00464B3A"/>
    <w:rsid w:val="0046520F"/>
    <w:rsid w:val="004657ED"/>
    <w:rsid w:val="00465BFF"/>
    <w:rsid w:val="004671CE"/>
    <w:rsid w:val="004720F4"/>
    <w:rsid w:val="0047428A"/>
    <w:rsid w:val="00474312"/>
    <w:rsid w:val="00474EA2"/>
    <w:rsid w:val="00475E7B"/>
    <w:rsid w:val="00476703"/>
    <w:rsid w:val="00485B70"/>
    <w:rsid w:val="00485E18"/>
    <w:rsid w:val="00487B70"/>
    <w:rsid w:val="00491645"/>
    <w:rsid w:val="004927A0"/>
    <w:rsid w:val="00492A55"/>
    <w:rsid w:val="004942A9"/>
    <w:rsid w:val="00494DB0"/>
    <w:rsid w:val="00495727"/>
    <w:rsid w:val="00496F0F"/>
    <w:rsid w:val="00497592"/>
    <w:rsid w:val="00497983"/>
    <w:rsid w:val="004A1C70"/>
    <w:rsid w:val="004A1E04"/>
    <w:rsid w:val="004A2B75"/>
    <w:rsid w:val="004A4FCD"/>
    <w:rsid w:val="004B2376"/>
    <w:rsid w:val="004B538A"/>
    <w:rsid w:val="004C076C"/>
    <w:rsid w:val="004C08D2"/>
    <w:rsid w:val="004C3034"/>
    <w:rsid w:val="004C3452"/>
    <w:rsid w:val="004C598B"/>
    <w:rsid w:val="004C7F7C"/>
    <w:rsid w:val="004C7FDF"/>
    <w:rsid w:val="004D0B22"/>
    <w:rsid w:val="004D4D6E"/>
    <w:rsid w:val="004E126C"/>
    <w:rsid w:val="004E1C1C"/>
    <w:rsid w:val="004E3B01"/>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4FB5"/>
    <w:rsid w:val="005059D6"/>
    <w:rsid w:val="005103AF"/>
    <w:rsid w:val="005106E2"/>
    <w:rsid w:val="00517771"/>
    <w:rsid w:val="00520660"/>
    <w:rsid w:val="00521E91"/>
    <w:rsid w:val="005220DC"/>
    <w:rsid w:val="005261C0"/>
    <w:rsid w:val="00526E56"/>
    <w:rsid w:val="005273DA"/>
    <w:rsid w:val="00527802"/>
    <w:rsid w:val="00534AE3"/>
    <w:rsid w:val="00540E3F"/>
    <w:rsid w:val="005413E7"/>
    <w:rsid w:val="00543F93"/>
    <w:rsid w:val="00545D60"/>
    <w:rsid w:val="00546FEB"/>
    <w:rsid w:val="005514BC"/>
    <w:rsid w:val="00553C5D"/>
    <w:rsid w:val="00560C2C"/>
    <w:rsid w:val="00560CA7"/>
    <w:rsid w:val="00564800"/>
    <w:rsid w:val="0056597D"/>
    <w:rsid w:val="0056735E"/>
    <w:rsid w:val="005720C1"/>
    <w:rsid w:val="00575FD9"/>
    <w:rsid w:val="005802EE"/>
    <w:rsid w:val="00582550"/>
    <w:rsid w:val="00582F01"/>
    <w:rsid w:val="00582F8B"/>
    <w:rsid w:val="00583C29"/>
    <w:rsid w:val="0059144B"/>
    <w:rsid w:val="00592431"/>
    <w:rsid w:val="00597EFD"/>
    <w:rsid w:val="005A7C10"/>
    <w:rsid w:val="005B1486"/>
    <w:rsid w:val="005C0879"/>
    <w:rsid w:val="005C154B"/>
    <w:rsid w:val="005C1C7F"/>
    <w:rsid w:val="005C6F82"/>
    <w:rsid w:val="005D049E"/>
    <w:rsid w:val="005D1720"/>
    <w:rsid w:val="005D245C"/>
    <w:rsid w:val="005D3463"/>
    <w:rsid w:val="005D568E"/>
    <w:rsid w:val="005D60F2"/>
    <w:rsid w:val="005D7508"/>
    <w:rsid w:val="005E0C17"/>
    <w:rsid w:val="005E295C"/>
    <w:rsid w:val="005E536E"/>
    <w:rsid w:val="005F1055"/>
    <w:rsid w:val="005F2D59"/>
    <w:rsid w:val="005F3EAD"/>
    <w:rsid w:val="005F5299"/>
    <w:rsid w:val="005F7DA5"/>
    <w:rsid w:val="005F7DDC"/>
    <w:rsid w:val="00600AD9"/>
    <w:rsid w:val="00602726"/>
    <w:rsid w:val="00603EDF"/>
    <w:rsid w:val="00604F28"/>
    <w:rsid w:val="00605618"/>
    <w:rsid w:val="006153F6"/>
    <w:rsid w:val="00615678"/>
    <w:rsid w:val="00615D97"/>
    <w:rsid w:val="006169F8"/>
    <w:rsid w:val="00620EBC"/>
    <w:rsid w:val="00621A9C"/>
    <w:rsid w:val="006309EB"/>
    <w:rsid w:val="006366EA"/>
    <w:rsid w:val="0063712A"/>
    <w:rsid w:val="00640A19"/>
    <w:rsid w:val="006453D4"/>
    <w:rsid w:val="00655793"/>
    <w:rsid w:val="006565DB"/>
    <w:rsid w:val="00665F96"/>
    <w:rsid w:val="00672A80"/>
    <w:rsid w:val="00675502"/>
    <w:rsid w:val="006849DE"/>
    <w:rsid w:val="00684A91"/>
    <w:rsid w:val="006874EE"/>
    <w:rsid w:val="00692BDC"/>
    <w:rsid w:val="00694466"/>
    <w:rsid w:val="00696D8C"/>
    <w:rsid w:val="006A1A54"/>
    <w:rsid w:val="006B0C14"/>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57BE"/>
    <w:rsid w:val="006F5AEC"/>
    <w:rsid w:val="006F631B"/>
    <w:rsid w:val="006F67D5"/>
    <w:rsid w:val="006F7B39"/>
    <w:rsid w:val="00701C76"/>
    <w:rsid w:val="0070226A"/>
    <w:rsid w:val="00702E47"/>
    <w:rsid w:val="00710E26"/>
    <w:rsid w:val="00712F97"/>
    <w:rsid w:val="00713A76"/>
    <w:rsid w:val="00714BD9"/>
    <w:rsid w:val="00714F55"/>
    <w:rsid w:val="00716E10"/>
    <w:rsid w:val="007209D0"/>
    <w:rsid w:val="007219CC"/>
    <w:rsid w:val="00731E20"/>
    <w:rsid w:val="007322DF"/>
    <w:rsid w:val="0073275D"/>
    <w:rsid w:val="007411D8"/>
    <w:rsid w:val="00741CA2"/>
    <w:rsid w:val="00742926"/>
    <w:rsid w:val="0074303D"/>
    <w:rsid w:val="00744CD7"/>
    <w:rsid w:val="007472BF"/>
    <w:rsid w:val="0075048D"/>
    <w:rsid w:val="00757907"/>
    <w:rsid w:val="00760882"/>
    <w:rsid w:val="00770673"/>
    <w:rsid w:val="0077338D"/>
    <w:rsid w:val="00775F42"/>
    <w:rsid w:val="0077722F"/>
    <w:rsid w:val="0077738D"/>
    <w:rsid w:val="0077779A"/>
    <w:rsid w:val="00784C71"/>
    <w:rsid w:val="00785FDD"/>
    <w:rsid w:val="00787166"/>
    <w:rsid w:val="007936AA"/>
    <w:rsid w:val="00795789"/>
    <w:rsid w:val="00795828"/>
    <w:rsid w:val="007A3E7C"/>
    <w:rsid w:val="007A4B5E"/>
    <w:rsid w:val="007A7666"/>
    <w:rsid w:val="007B6FFF"/>
    <w:rsid w:val="007B7D7B"/>
    <w:rsid w:val="007C0CF2"/>
    <w:rsid w:val="007C4E74"/>
    <w:rsid w:val="007C58A8"/>
    <w:rsid w:val="007C62D4"/>
    <w:rsid w:val="007C6A7F"/>
    <w:rsid w:val="007D0507"/>
    <w:rsid w:val="007D1E9E"/>
    <w:rsid w:val="007D690C"/>
    <w:rsid w:val="007D719A"/>
    <w:rsid w:val="007E197E"/>
    <w:rsid w:val="007E2E48"/>
    <w:rsid w:val="007E3DCC"/>
    <w:rsid w:val="007F0537"/>
    <w:rsid w:val="007F20E8"/>
    <w:rsid w:val="007F2703"/>
    <w:rsid w:val="007F3EE8"/>
    <w:rsid w:val="007F472F"/>
    <w:rsid w:val="007F7309"/>
    <w:rsid w:val="0080698A"/>
    <w:rsid w:val="00810B4A"/>
    <w:rsid w:val="00812EF4"/>
    <w:rsid w:val="00813629"/>
    <w:rsid w:val="00824CE2"/>
    <w:rsid w:val="00827583"/>
    <w:rsid w:val="008309D6"/>
    <w:rsid w:val="008333E8"/>
    <w:rsid w:val="00837222"/>
    <w:rsid w:val="008412D2"/>
    <w:rsid w:val="00841A35"/>
    <w:rsid w:val="00841ED1"/>
    <w:rsid w:val="008423FC"/>
    <w:rsid w:val="00842B40"/>
    <w:rsid w:val="00843BAC"/>
    <w:rsid w:val="00844BA1"/>
    <w:rsid w:val="0084752F"/>
    <w:rsid w:val="008516B1"/>
    <w:rsid w:val="00855195"/>
    <w:rsid w:val="00862CFE"/>
    <w:rsid w:val="00865BBA"/>
    <w:rsid w:val="00867D68"/>
    <w:rsid w:val="00867FCC"/>
    <w:rsid w:val="00870964"/>
    <w:rsid w:val="00872455"/>
    <w:rsid w:val="00874CE0"/>
    <w:rsid w:val="00875DC5"/>
    <w:rsid w:val="008765CA"/>
    <w:rsid w:val="008852BC"/>
    <w:rsid w:val="00893766"/>
    <w:rsid w:val="00894D33"/>
    <w:rsid w:val="008966AC"/>
    <w:rsid w:val="00897124"/>
    <w:rsid w:val="008A560B"/>
    <w:rsid w:val="008B0A35"/>
    <w:rsid w:val="008B2EF2"/>
    <w:rsid w:val="008B3CBB"/>
    <w:rsid w:val="008B3F99"/>
    <w:rsid w:val="008B4993"/>
    <w:rsid w:val="008B6C45"/>
    <w:rsid w:val="008C24E6"/>
    <w:rsid w:val="008C3F58"/>
    <w:rsid w:val="008C50B5"/>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69CB"/>
    <w:rsid w:val="009247EF"/>
    <w:rsid w:val="00930C0F"/>
    <w:rsid w:val="0093295D"/>
    <w:rsid w:val="009347B7"/>
    <w:rsid w:val="0093556B"/>
    <w:rsid w:val="00936E86"/>
    <w:rsid w:val="00937A4C"/>
    <w:rsid w:val="00943C2A"/>
    <w:rsid w:val="00947102"/>
    <w:rsid w:val="00953EF4"/>
    <w:rsid w:val="009547EA"/>
    <w:rsid w:val="00955620"/>
    <w:rsid w:val="00957E18"/>
    <w:rsid w:val="00957EC7"/>
    <w:rsid w:val="00963D76"/>
    <w:rsid w:val="00964774"/>
    <w:rsid w:val="0096709A"/>
    <w:rsid w:val="009705FD"/>
    <w:rsid w:val="00972DCD"/>
    <w:rsid w:val="009777F6"/>
    <w:rsid w:val="00983FFC"/>
    <w:rsid w:val="00985DE8"/>
    <w:rsid w:val="009874A7"/>
    <w:rsid w:val="009874DB"/>
    <w:rsid w:val="00987518"/>
    <w:rsid w:val="0099053D"/>
    <w:rsid w:val="00993A92"/>
    <w:rsid w:val="00994D78"/>
    <w:rsid w:val="0099562C"/>
    <w:rsid w:val="00997653"/>
    <w:rsid w:val="009A0AA8"/>
    <w:rsid w:val="009A1095"/>
    <w:rsid w:val="009A1967"/>
    <w:rsid w:val="009A79D3"/>
    <w:rsid w:val="009B40E9"/>
    <w:rsid w:val="009B54EA"/>
    <w:rsid w:val="009B6BE4"/>
    <w:rsid w:val="009C0C4B"/>
    <w:rsid w:val="009C30EF"/>
    <w:rsid w:val="009D0FC5"/>
    <w:rsid w:val="009D22A6"/>
    <w:rsid w:val="009D2947"/>
    <w:rsid w:val="009D7296"/>
    <w:rsid w:val="009E07D9"/>
    <w:rsid w:val="009E154D"/>
    <w:rsid w:val="009E2019"/>
    <w:rsid w:val="009F671A"/>
    <w:rsid w:val="009F7B1F"/>
    <w:rsid w:val="009F7C0D"/>
    <w:rsid w:val="00A0060A"/>
    <w:rsid w:val="00A00EFC"/>
    <w:rsid w:val="00A014BA"/>
    <w:rsid w:val="00A07302"/>
    <w:rsid w:val="00A1013D"/>
    <w:rsid w:val="00A170DF"/>
    <w:rsid w:val="00A201BD"/>
    <w:rsid w:val="00A20267"/>
    <w:rsid w:val="00A215A5"/>
    <w:rsid w:val="00A25CB1"/>
    <w:rsid w:val="00A2640D"/>
    <w:rsid w:val="00A34C74"/>
    <w:rsid w:val="00A34D4F"/>
    <w:rsid w:val="00A40888"/>
    <w:rsid w:val="00A41EE5"/>
    <w:rsid w:val="00A43134"/>
    <w:rsid w:val="00A446B3"/>
    <w:rsid w:val="00A459C3"/>
    <w:rsid w:val="00A45E58"/>
    <w:rsid w:val="00A46582"/>
    <w:rsid w:val="00A476C5"/>
    <w:rsid w:val="00A5072B"/>
    <w:rsid w:val="00A5237D"/>
    <w:rsid w:val="00A53547"/>
    <w:rsid w:val="00A55D19"/>
    <w:rsid w:val="00A56C8B"/>
    <w:rsid w:val="00A60478"/>
    <w:rsid w:val="00A6049F"/>
    <w:rsid w:val="00A6228D"/>
    <w:rsid w:val="00A62502"/>
    <w:rsid w:val="00A672A2"/>
    <w:rsid w:val="00A6770F"/>
    <w:rsid w:val="00A714E7"/>
    <w:rsid w:val="00A726BF"/>
    <w:rsid w:val="00A7305A"/>
    <w:rsid w:val="00A7378C"/>
    <w:rsid w:val="00A74818"/>
    <w:rsid w:val="00A75415"/>
    <w:rsid w:val="00A758DB"/>
    <w:rsid w:val="00A76AC7"/>
    <w:rsid w:val="00A81AAD"/>
    <w:rsid w:val="00A84C9C"/>
    <w:rsid w:val="00A87819"/>
    <w:rsid w:val="00A97473"/>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2D8A"/>
    <w:rsid w:val="00AF5179"/>
    <w:rsid w:val="00AF665E"/>
    <w:rsid w:val="00B02B87"/>
    <w:rsid w:val="00B03F87"/>
    <w:rsid w:val="00B04F92"/>
    <w:rsid w:val="00B103AF"/>
    <w:rsid w:val="00B169F8"/>
    <w:rsid w:val="00B20FC2"/>
    <w:rsid w:val="00B224E8"/>
    <w:rsid w:val="00B24A30"/>
    <w:rsid w:val="00B26023"/>
    <w:rsid w:val="00B33EFB"/>
    <w:rsid w:val="00B51E6B"/>
    <w:rsid w:val="00B5314D"/>
    <w:rsid w:val="00B53958"/>
    <w:rsid w:val="00B54525"/>
    <w:rsid w:val="00B54988"/>
    <w:rsid w:val="00B54B21"/>
    <w:rsid w:val="00B55999"/>
    <w:rsid w:val="00B55B22"/>
    <w:rsid w:val="00B564C2"/>
    <w:rsid w:val="00B56A16"/>
    <w:rsid w:val="00B56D40"/>
    <w:rsid w:val="00B60BC7"/>
    <w:rsid w:val="00B61495"/>
    <w:rsid w:val="00B6177A"/>
    <w:rsid w:val="00B63683"/>
    <w:rsid w:val="00B703E3"/>
    <w:rsid w:val="00B711F5"/>
    <w:rsid w:val="00B747F7"/>
    <w:rsid w:val="00B74A9A"/>
    <w:rsid w:val="00B76140"/>
    <w:rsid w:val="00B769F0"/>
    <w:rsid w:val="00B8161B"/>
    <w:rsid w:val="00B82F7C"/>
    <w:rsid w:val="00B84493"/>
    <w:rsid w:val="00B854E4"/>
    <w:rsid w:val="00B90353"/>
    <w:rsid w:val="00B90B04"/>
    <w:rsid w:val="00B92400"/>
    <w:rsid w:val="00B9384F"/>
    <w:rsid w:val="00B9422F"/>
    <w:rsid w:val="00B957F6"/>
    <w:rsid w:val="00BA0344"/>
    <w:rsid w:val="00BA24BD"/>
    <w:rsid w:val="00BB0F1B"/>
    <w:rsid w:val="00BB11A1"/>
    <w:rsid w:val="00BB3BF6"/>
    <w:rsid w:val="00BC2E73"/>
    <w:rsid w:val="00BC62A9"/>
    <w:rsid w:val="00BD10D2"/>
    <w:rsid w:val="00BD194E"/>
    <w:rsid w:val="00BD246A"/>
    <w:rsid w:val="00BD25D8"/>
    <w:rsid w:val="00BE793E"/>
    <w:rsid w:val="00BF1215"/>
    <w:rsid w:val="00BF4913"/>
    <w:rsid w:val="00C02768"/>
    <w:rsid w:val="00C02D49"/>
    <w:rsid w:val="00C12BF0"/>
    <w:rsid w:val="00C12C14"/>
    <w:rsid w:val="00C13D1C"/>
    <w:rsid w:val="00C164E9"/>
    <w:rsid w:val="00C16B07"/>
    <w:rsid w:val="00C200AE"/>
    <w:rsid w:val="00C20ADE"/>
    <w:rsid w:val="00C216B6"/>
    <w:rsid w:val="00C3003A"/>
    <w:rsid w:val="00C3032C"/>
    <w:rsid w:val="00C30768"/>
    <w:rsid w:val="00C40B48"/>
    <w:rsid w:val="00C4260D"/>
    <w:rsid w:val="00C441CD"/>
    <w:rsid w:val="00C501EC"/>
    <w:rsid w:val="00C5039D"/>
    <w:rsid w:val="00C53A4D"/>
    <w:rsid w:val="00C54C95"/>
    <w:rsid w:val="00C5706D"/>
    <w:rsid w:val="00C60854"/>
    <w:rsid w:val="00C646B1"/>
    <w:rsid w:val="00C657EE"/>
    <w:rsid w:val="00C710FD"/>
    <w:rsid w:val="00C716CE"/>
    <w:rsid w:val="00C80323"/>
    <w:rsid w:val="00C841F1"/>
    <w:rsid w:val="00C84333"/>
    <w:rsid w:val="00C84B1F"/>
    <w:rsid w:val="00C8736F"/>
    <w:rsid w:val="00C9121D"/>
    <w:rsid w:val="00CA1E7F"/>
    <w:rsid w:val="00CA2D4E"/>
    <w:rsid w:val="00CA48EF"/>
    <w:rsid w:val="00CA63E9"/>
    <w:rsid w:val="00CA6F84"/>
    <w:rsid w:val="00CA74B9"/>
    <w:rsid w:val="00CB1D58"/>
    <w:rsid w:val="00CB1F03"/>
    <w:rsid w:val="00CB2FA2"/>
    <w:rsid w:val="00CB317A"/>
    <w:rsid w:val="00CC0783"/>
    <w:rsid w:val="00CC4162"/>
    <w:rsid w:val="00CC5036"/>
    <w:rsid w:val="00CC5368"/>
    <w:rsid w:val="00CC5A17"/>
    <w:rsid w:val="00CC7A16"/>
    <w:rsid w:val="00CD5FC1"/>
    <w:rsid w:val="00CD61C8"/>
    <w:rsid w:val="00CD6252"/>
    <w:rsid w:val="00CE2735"/>
    <w:rsid w:val="00CE4A5F"/>
    <w:rsid w:val="00CE6875"/>
    <w:rsid w:val="00CF03BD"/>
    <w:rsid w:val="00CF1742"/>
    <w:rsid w:val="00CF62FD"/>
    <w:rsid w:val="00CF75E6"/>
    <w:rsid w:val="00D00032"/>
    <w:rsid w:val="00D00352"/>
    <w:rsid w:val="00D05CC8"/>
    <w:rsid w:val="00D07756"/>
    <w:rsid w:val="00D107D4"/>
    <w:rsid w:val="00D1164B"/>
    <w:rsid w:val="00D12F69"/>
    <w:rsid w:val="00D20020"/>
    <w:rsid w:val="00D2035C"/>
    <w:rsid w:val="00D20B64"/>
    <w:rsid w:val="00D23B5C"/>
    <w:rsid w:val="00D245E6"/>
    <w:rsid w:val="00D24975"/>
    <w:rsid w:val="00D26B29"/>
    <w:rsid w:val="00D3366C"/>
    <w:rsid w:val="00D341E3"/>
    <w:rsid w:val="00D345C7"/>
    <w:rsid w:val="00D453A0"/>
    <w:rsid w:val="00D45531"/>
    <w:rsid w:val="00D4756C"/>
    <w:rsid w:val="00D47E17"/>
    <w:rsid w:val="00D51ADE"/>
    <w:rsid w:val="00D54454"/>
    <w:rsid w:val="00D61F7D"/>
    <w:rsid w:val="00D6414C"/>
    <w:rsid w:val="00D64191"/>
    <w:rsid w:val="00D708EA"/>
    <w:rsid w:val="00D7652B"/>
    <w:rsid w:val="00D811CF"/>
    <w:rsid w:val="00D8195E"/>
    <w:rsid w:val="00D84EA8"/>
    <w:rsid w:val="00D86818"/>
    <w:rsid w:val="00D92D87"/>
    <w:rsid w:val="00D946D1"/>
    <w:rsid w:val="00D95DA3"/>
    <w:rsid w:val="00D96614"/>
    <w:rsid w:val="00D9696C"/>
    <w:rsid w:val="00D96A6F"/>
    <w:rsid w:val="00DA3FE8"/>
    <w:rsid w:val="00DA453E"/>
    <w:rsid w:val="00DA4D67"/>
    <w:rsid w:val="00DA5C1E"/>
    <w:rsid w:val="00DA7069"/>
    <w:rsid w:val="00DB1EC3"/>
    <w:rsid w:val="00DB2D7B"/>
    <w:rsid w:val="00DB33BC"/>
    <w:rsid w:val="00DB52E6"/>
    <w:rsid w:val="00DB7507"/>
    <w:rsid w:val="00DC1E0C"/>
    <w:rsid w:val="00DC5435"/>
    <w:rsid w:val="00DC772D"/>
    <w:rsid w:val="00DD01FF"/>
    <w:rsid w:val="00DD21DF"/>
    <w:rsid w:val="00DD36B8"/>
    <w:rsid w:val="00DD40B8"/>
    <w:rsid w:val="00DD45B6"/>
    <w:rsid w:val="00DD72FA"/>
    <w:rsid w:val="00DE3569"/>
    <w:rsid w:val="00DE3749"/>
    <w:rsid w:val="00DF1199"/>
    <w:rsid w:val="00DF2765"/>
    <w:rsid w:val="00DF5FA7"/>
    <w:rsid w:val="00DF5FC1"/>
    <w:rsid w:val="00E01A8B"/>
    <w:rsid w:val="00E044B1"/>
    <w:rsid w:val="00E0692C"/>
    <w:rsid w:val="00E116EA"/>
    <w:rsid w:val="00E11BBE"/>
    <w:rsid w:val="00E14886"/>
    <w:rsid w:val="00E203A6"/>
    <w:rsid w:val="00E20E19"/>
    <w:rsid w:val="00E244BE"/>
    <w:rsid w:val="00E2472A"/>
    <w:rsid w:val="00E24A2A"/>
    <w:rsid w:val="00E24B96"/>
    <w:rsid w:val="00E26386"/>
    <w:rsid w:val="00E27D77"/>
    <w:rsid w:val="00E3038A"/>
    <w:rsid w:val="00E307F2"/>
    <w:rsid w:val="00E32B46"/>
    <w:rsid w:val="00E34DBE"/>
    <w:rsid w:val="00E43B74"/>
    <w:rsid w:val="00E47588"/>
    <w:rsid w:val="00E47D59"/>
    <w:rsid w:val="00E47DC6"/>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7E2D"/>
    <w:rsid w:val="00EA29DD"/>
    <w:rsid w:val="00EA43F8"/>
    <w:rsid w:val="00EA53C6"/>
    <w:rsid w:val="00EA542C"/>
    <w:rsid w:val="00EB0E43"/>
    <w:rsid w:val="00EB15F9"/>
    <w:rsid w:val="00EB5316"/>
    <w:rsid w:val="00EB75C5"/>
    <w:rsid w:val="00EC0F91"/>
    <w:rsid w:val="00EC1D23"/>
    <w:rsid w:val="00EC3A68"/>
    <w:rsid w:val="00EC47E8"/>
    <w:rsid w:val="00EC7114"/>
    <w:rsid w:val="00ED2D66"/>
    <w:rsid w:val="00ED3DC2"/>
    <w:rsid w:val="00ED6D83"/>
    <w:rsid w:val="00ED7C6F"/>
    <w:rsid w:val="00EE1056"/>
    <w:rsid w:val="00EE1112"/>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104E9"/>
    <w:rsid w:val="00F11117"/>
    <w:rsid w:val="00F12169"/>
    <w:rsid w:val="00F1679C"/>
    <w:rsid w:val="00F16F17"/>
    <w:rsid w:val="00F17BBC"/>
    <w:rsid w:val="00F201A2"/>
    <w:rsid w:val="00F20AB0"/>
    <w:rsid w:val="00F22A8F"/>
    <w:rsid w:val="00F25C14"/>
    <w:rsid w:val="00F26D80"/>
    <w:rsid w:val="00F2749B"/>
    <w:rsid w:val="00F313FD"/>
    <w:rsid w:val="00F31CE2"/>
    <w:rsid w:val="00F346CD"/>
    <w:rsid w:val="00F35568"/>
    <w:rsid w:val="00F36795"/>
    <w:rsid w:val="00F44991"/>
    <w:rsid w:val="00F50D3F"/>
    <w:rsid w:val="00F51185"/>
    <w:rsid w:val="00F51305"/>
    <w:rsid w:val="00F5199C"/>
    <w:rsid w:val="00F52172"/>
    <w:rsid w:val="00F54E8C"/>
    <w:rsid w:val="00F607CF"/>
    <w:rsid w:val="00F622B7"/>
    <w:rsid w:val="00F63642"/>
    <w:rsid w:val="00F65024"/>
    <w:rsid w:val="00F6522E"/>
    <w:rsid w:val="00F6674D"/>
    <w:rsid w:val="00F73E69"/>
    <w:rsid w:val="00F76B93"/>
    <w:rsid w:val="00F774C1"/>
    <w:rsid w:val="00F8197C"/>
    <w:rsid w:val="00F83717"/>
    <w:rsid w:val="00F920D0"/>
    <w:rsid w:val="00F94487"/>
    <w:rsid w:val="00F95615"/>
    <w:rsid w:val="00F9600F"/>
    <w:rsid w:val="00F96FBB"/>
    <w:rsid w:val="00F97954"/>
    <w:rsid w:val="00FA01B1"/>
    <w:rsid w:val="00FA17E7"/>
    <w:rsid w:val="00FA36A2"/>
    <w:rsid w:val="00FA41A9"/>
    <w:rsid w:val="00FA715E"/>
    <w:rsid w:val="00FB790F"/>
    <w:rsid w:val="00FB7D42"/>
    <w:rsid w:val="00FC0361"/>
    <w:rsid w:val="00FC264F"/>
    <w:rsid w:val="00FC65DB"/>
    <w:rsid w:val="00FC76EA"/>
    <w:rsid w:val="00FD0463"/>
    <w:rsid w:val="00FD4A24"/>
    <w:rsid w:val="00FD57B8"/>
    <w:rsid w:val="00FD6D60"/>
    <w:rsid w:val="00FD7B0C"/>
    <w:rsid w:val="00FE2A79"/>
    <w:rsid w:val="00FE2D4B"/>
    <w:rsid w:val="00FE305B"/>
    <w:rsid w:val="00FE51B3"/>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9445"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transakcja/1109445"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45-instrukcj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od@uni.lodz.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109445"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109445"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8" ma:contentTypeDescription="Utwórz nowy dokument." ma:contentTypeScope="" ma:versionID="7030fae0d224128eab57a588ae6ac099">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cb650fda850cc6c4f93c071117b80b6e"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6bc5d3a-23bd-4b10-991c-ca418fc1e17e}" ma:internalName="TaxCatchAll" ma:showField="CatchAllData" ma:web="ac42f8f4-8462-4757-9deb-df3d38fa0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42f8f4-8462-4757-9deb-df3d38fa0c26" xsi:nil="true"/>
    <lcf76f155ced4ddcb4097134ff3c332f xmlns="cf5029ad-50c2-4767-93d8-e71588eb2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CD98B-6135-426F-B7AB-829980FE54ED}">
  <ds:schemaRefs>
    <ds:schemaRef ds:uri="http://schemas.microsoft.com/sharepoint/v3/contenttype/forms"/>
  </ds:schemaRefs>
</ds:datastoreItem>
</file>

<file path=customXml/itemProps2.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customXml/itemProps3.xml><?xml version="1.0" encoding="utf-8"?>
<ds:datastoreItem xmlns:ds="http://schemas.openxmlformats.org/officeDocument/2006/customXml" ds:itemID="{42DA0DBF-2BAC-4F87-B903-9F5EE3512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5FFFC-42A2-4833-8F81-9538F9A349D6}">
  <ds:schemaRefs>
    <ds:schemaRef ds:uri="http://schemas.microsoft.com/office/2006/metadata/properties"/>
    <ds:schemaRef ds:uri="http://schemas.microsoft.com/office/infopath/2007/PartnerControls"/>
    <ds:schemaRef ds:uri="ac42f8f4-8462-4757-9deb-df3d38fa0c26"/>
    <ds:schemaRef ds:uri="cf5029ad-50c2-4767-93d8-e71588eb2d63"/>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34</Pages>
  <Words>10676</Words>
  <Characters>64056</Characters>
  <Application>Microsoft Office Word</Application>
  <DocSecurity>0</DocSecurity>
  <Lines>533</Lines>
  <Paragraphs>149</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SPECYFIKACJA WARUNKÓW ZAMÓWIENIA</vt:lpstr>
      <vt:lpstr>    Nazwa oraz adres Zamawiającego</vt:lpstr>
      <vt:lpstr>    Ochrona danych osobowych</vt:lpstr>
      <vt:lpstr>    Tryb udzielania zamówienia</vt:lpstr>
      <vt:lpstr>    Opis przedmiotu zamówienia</vt:lpstr>
      <vt:lpstr>    4a. Wykaz przedmiotowych środków dowodowych</vt:lpstr>
      <vt:lpstr>    Wizja lokalna</vt:lpstr>
      <vt:lpstr>    Podwykonawstwo</vt:lpstr>
      <vt:lpstr>    Termin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74583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375</cp:revision>
  <cp:lastPrinted>2021-02-15T12:16:00Z</cp:lastPrinted>
  <dcterms:created xsi:type="dcterms:W3CDTF">2021-04-19T07:51:00Z</dcterms:created>
  <dcterms:modified xsi:type="dcterms:W3CDTF">2025-05-14T07:39:00Z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