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D9699A" w:rsidRPr="00C93F31" w:rsidRDefault="00D9699A" w:rsidP="2E6745D4">
      <w:pPr>
        <w:tabs>
          <w:tab w:val="left" w:pos="543"/>
          <w:tab w:val="center" w:pos="7285"/>
        </w:tabs>
        <w:rPr>
          <w:rFonts w:ascii="Book Antiqua" w:eastAsia="Times New Roman" w:hAnsi="Book Antiqua" w:cs="Times New Roman"/>
          <w:b/>
          <w:bCs/>
          <w:sz w:val="20"/>
          <w:szCs w:val="20"/>
        </w:rPr>
      </w:pPr>
    </w:p>
    <w:p w14:paraId="6A0DB3BB" w14:textId="77777777" w:rsidR="00A311C3" w:rsidRDefault="00C93F31" w:rsidP="00C93F31">
      <w:pPr>
        <w:tabs>
          <w:tab w:val="left" w:pos="543"/>
          <w:tab w:val="center" w:pos="7285"/>
        </w:tabs>
        <w:jc w:val="right"/>
        <w:rPr>
          <w:rFonts w:ascii="Book Antiqua" w:hAnsi="Book Antiqua" w:cs="Times New Roman"/>
          <w:b/>
          <w:bCs/>
          <w:color w:val="000000"/>
          <w:sz w:val="20"/>
          <w:szCs w:val="20"/>
        </w:rPr>
      </w:pPr>
      <w:bookmarkStart w:id="0" w:name="_Hlk194046084"/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B16C01">
        <w:rPr>
          <w:rFonts w:ascii="Book Antiqua" w:hAnsi="Book Antiqua" w:cs="Times New Roman"/>
          <w:b/>
          <w:bCs/>
          <w:color w:val="000000"/>
          <w:sz w:val="20"/>
          <w:szCs w:val="20"/>
        </w:rPr>
        <w:t>Załącznik 1b do SWZ</w:t>
      </w:r>
    </w:p>
    <w:p w14:paraId="5D310099" w14:textId="10C79A2E" w:rsidR="00C93F31" w:rsidRDefault="00A311C3" w:rsidP="00A311C3">
      <w:pPr>
        <w:tabs>
          <w:tab w:val="left" w:pos="543"/>
          <w:tab w:val="center" w:pos="7285"/>
        </w:tabs>
        <w:jc w:val="right"/>
        <w:rPr>
          <w:rFonts w:ascii="Book Antiqua" w:eastAsia="Times New Roman" w:hAnsi="Book Antiqua" w:cs="Times New Roman"/>
          <w:b/>
          <w:bCs/>
          <w:sz w:val="20"/>
          <w:szCs w:val="20"/>
        </w:rPr>
      </w:pP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</w:r>
      <w:r>
        <w:rPr>
          <w:rFonts w:ascii="Book Antiqua" w:hAnsi="Book Antiqua" w:cs="Times New Roman"/>
          <w:b/>
          <w:bCs/>
          <w:color w:val="000000"/>
          <w:sz w:val="20"/>
          <w:szCs w:val="20"/>
        </w:rPr>
        <w:tab/>
        <w:t xml:space="preserve">        </w:t>
      </w:r>
    </w:p>
    <w:p w14:paraId="39C2D73E" w14:textId="57EDE9D9" w:rsidR="00D9699A" w:rsidRPr="00C93F31" w:rsidRDefault="00145F2F" w:rsidP="2E6745D4">
      <w:pPr>
        <w:tabs>
          <w:tab w:val="left" w:pos="543"/>
          <w:tab w:val="center" w:pos="7285"/>
        </w:tabs>
        <w:jc w:val="center"/>
        <w:rPr>
          <w:rFonts w:ascii="Book Antiqua" w:eastAsia="Times New Roman" w:hAnsi="Book Antiqua" w:cs="Times New Roman"/>
          <w:b/>
          <w:bCs/>
          <w:sz w:val="20"/>
          <w:szCs w:val="20"/>
        </w:rPr>
      </w:pPr>
      <w:r w:rsidRPr="00C93F31">
        <w:rPr>
          <w:rFonts w:ascii="Book Antiqua" w:eastAsia="Times New Roman" w:hAnsi="Book Antiqua" w:cs="Times New Roman"/>
          <w:b/>
          <w:bCs/>
          <w:sz w:val="20"/>
          <w:szCs w:val="20"/>
        </w:rPr>
        <w:t>OPIS PRZEDMIOTU ZAMÓWIENIA (OPZ)</w:t>
      </w:r>
      <w:r w:rsidR="00C93F31">
        <w:rPr>
          <w:rFonts w:ascii="Book Antiqua" w:eastAsia="Times New Roman" w:hAnsi="Book Antiqua" w:cs="Times New Roman"/>
          <w:b/>
          <w:bCs/>
          <w:sz w:val="20"/>
          <w:szCs w:val="20"/>
        </w:rPr>
        <w:t xml:space="preserve"> </w:t>
      </w:r>
    </w:p>
    <w:bookmarkEnd w:id="0"/>
    <w:p w14:paraId="56697BC0" w14:textId="0B9CD842" w:rsidR="00D9699A" w:rsidRPr="00C93F31" w:rsidRDefault="00043CF6" w:rsidP="2E6745D4">
      <w:pPr>
        <w:rPr>
          <w:rFonts w:ascii="Book Antiqua" w:eastAsia="Times New Roman" w:hAnsi="Book Antiqua" w:cs="Times New Roman"/>
          <w:b/>
          <w:bCs/>
          <w:sz w:val="20"/>
          <w:szCs w:val="20"/>
        </w:rPr>
      </w:pPr>
      <w:r w:rsidRPr="00C93F31">
        <w:rPr>
          <w:rFonts w:ascii="Book Antiqua" w:eastAsia="Times New Roman" w:hAnsi="Book Antiqua" w:cs="Times New Roman"/>
          <w:b/>
          <w:bCs/>
          <w:sz w:val="20"/>
          <w:szCs w:val="20"/>
        </w:rPr>
        <w:t>Część 1</w:t>
      </w:r>
    </w:p>
    <w:p w14:paraId="0A37501D" w14:textId="77777777" w:rsidR="00D9699A" w:rsidRPr="00C93F31" w:rsidRDefault="00D9699A" w:rsidP="2E6745D4">
      <w:pPr>
        <w:rPr>
          <w:rFonts w:ascii="Book Antiqua" w:eastAsia="Times New Roman" w:hAnsi="Book Antiqua" w:cs="Times New Roman"/>
          <w:b/>
          <w:bCs/>
          <w:color w:val="000000"/>
          <w:sz w:val="20"/>
          <w:szCs w:val="20"/>
        </w:rPr>
      </w:pPr>
    </w:p>
    <w:p w14:paraId="2ED838DF" w14:textId="77777777" w:rsidR="00D9699A" w:rsidRPr="00C93F31" w:rsidRDefault="00D9699A" w:rsidP="2E6745D4">
      <w:pPr>
        <w:jc w:val="center"/>
        <w:rPr>
          <w:rFonts w:ascii="Book Antiqua" w:eastAsia="Times New Roman" w:hAnsi="Book Antiqua" w:cs="Times New Roman"/>
          <w:b/>
          <w:bCs/>
          <w:sz w:val="20"/>
          <w:szCs w:val="20"/>
        </w:rPr>
      </w:pPr>
      <w:r w:rsidRPr="00C93F31">
        <w:rPr>
          <w:rFonts w:ascii="Book Antiqua" w:eastAsia="Times New Roman" w:hAnsi="Book Antiqua" w:cs="Times New Roman"/>
          <w:b/>
          <w:bCs/>
          <w:i/>
          <w:iCs/>
          <w:sz w:val="20"/>
          <w:szCs w:val="20"/>
        </w:rPr>
        <w:t xml:space="preserve">                  </w:t>
      </w:r>
      <w:r w:rsidRPr="00C93F31">
        <w:rPr>
          <w:rFonts w:ascii="Book Antiqua" w:eastAsia="Times New Roman" w:hAnsi="Book Antiqua" w:cs="Times New Roman"/>
          <w:b/>
          <w:bCs/>
          <w:sz w:val="20"/>
          <w:szCs w:val="20"/>
        </w:rPr>
        <w:t xml:space="preserve">   Unit stomatologiczny </w:t>
      </w:r>
    </w:p>
    <w:tbl>
      <w:tblPr>
        <w:tblW w:w="14909" w:type="dxa"/>
        <w:tblInd w:w="-125" w:type="dxa"/>
        <w:tblLayout w:type="fixed"/>
        <w:tblLook w:val="0000" w:firstRow="0" w:lastRow="0" w:firstColumn="0" w:lastColumn="0" w:noHBand="0" w:noVBand="0"/>
      </w:tblPr>
      <w:tblGrid>
        <w:gridCol w:w="507"/>
        <w:gridCol w:w="7105"/>
        <w:gridCol w:w="2335"/>
        <w:gridCol w:w="4962"/>
      </w:tblGrid>
      <w:tr w:rsidR="00D9699A" w:rsidRPr="00C93F31" w14:paraId="65910F3E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653B84" w14:textId="77777777" w:rsidR="00D9699A" w:rsidRPr="00C93F31" w:rsidRDefault="00D9699A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C93F31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05CE62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Opis parametrów wymaganych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7B7FB7" w14:textId="77777777" w:rsidR="00D9699A" w:rsidRPr="00C93F31" w:rsidRDefault="00D9699A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Parametr wymagany i oceniany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AA2B7F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i/>
                <w:iCs/>
                <w:sz w:val="20"/>
                <w:szCs w:val="20"/>
              </w:rPr>
              <w:t>Wartość oferowana</w:t>
            </w:r>
          </w:p>
        </w:tc>
      </w:tr>
      <w:tr w:rsidR="00D9699A" w:rsidRPr="00C93F31" w14:paraId="78BA7C57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F999B5" w14:textId="5FFAD321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45C382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Nazwa i typ urządzenia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EF7874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EB378F" w14:textId="77777777" w:rsidR="00D9699A" w:rsidRPr="00C93F31" w:rsidRDefault="00D9699A" w:rsidP="00145F2F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492D973E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CD5EC4" w14:textId="34828F87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3D03D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Kraj pochodzenia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C0D3D8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A05A809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A853B73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598DEE6" w14:textId="0FC8EF29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E94EAB3" w14:textId="444733C5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Rok produkcji (Urządzenie fabrycznie nowe)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32F1D6" w14:textId="77777777" w:rsidR="00D9699A" w:rsidRPr="00C93F31" w:rsidRDefault="00D9699A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202</w:t>
            </w:r>
            <w:r w:rsidR="00723F14" w:rsidRPr="00C93F31">
              <w:rPr>
                <w:rFonts w:ascii="Book Antiqua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A39BBE3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2F7571EE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941E47" w14:textId="2A8BA574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C6C1E7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Zamawiana ilość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44751B" w14:textId="77777777" w:rsidR="00D9699A" w:rsidRPr="00C93F31" w:rsidRDefault="00723F14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C8F396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AB9E803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B4EA11" w14:textId="4A571766" w:rsidR="00D9699A" w:rsidRPr="00C93F31" w:rsidRDefault="00D9699A" w:rsidP="00A82458">
            <w:pPr>
              <w:pStyle w:val="Zawartotabeli"/>
              <w:numPr>
                <w:ilvl w:val="0"/>
                <w:numId w:val="2"/>
              </w:num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AB619D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Miejsce dostawy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CABB7D" w14:textId="77777777" w:rsidR="00D9699A" w:rsidRPr="00C93F31" w:rsidRDefault="00723F14">
            <w:pPr>
              <w:pStyle w:val="Zawartotabeli"/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Copernicus - Stomatologia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3D3EC" w14:textId="77777777" w:rsidR="00D9699A" w:rsidRPr="00C93F31" w:rsidRDefault="00D9699A">
            <w:pPr>
              <w:pStyle w:val="Zawartotabeli"/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4633059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D0B940D" w14:textId="77777777" w:rsidR="00D9699A" w:rsidRPr="00C93F31" w:rsidRDefault="00D9699A">
            <w:pPr>
              <w:pStyle w:val="Nagwek4"/>
              <w:snapToGrid w:val="0"/>
              <w:spacing w:line="276" w:lineRule="auto"/>
              <w:ind w:left="57"/>
              <w:rPr>
                <w:rFonts w:ascii="Book Antiqua" w:hAnsi="Book Antiqua" w:cs="Times New Roman"/>
                <w:sz w:val="20"/>
              </w:rPr>
            </w:pP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FF429E" w14:textId="77777777" w:rsidR="00D9699A" w:rsidRPr="00C93F31" w:rsidRDefault="00D9699A" w:rsidP="00C93F31">
            <w:pPr>
              <w:pStyle w:val="Nagwek4"/>
              <w:spacing w:line="276" w:lineRule="auto"/>
              <w:rPr>
                <w:rFonts w:ascii="Book Antiqua" w:hAnsi="Book Antiqua"/>
                <w:sz w:val="20"/>
              </w:rPr>
            </w:pPr>
            <w:r w:rsidRPr="00C93F31">
              <w:rPr>
                <w:rFonts w:ascii="Book Antiqua" w:hAnsi="Book Antiqua" w:cs="Times New Roman"/>
                <w:sz w:val="20"/>
              </w:rPr>
              <w:t>WYMAGANIA OGÓLNE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AE542AA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i/>
                <w:iCs/>
                <w:color w:val="000000"/>
                <w:sz w:val="20"/>
                <w:szCs w:val="20"/>
              </w:rPr>
              <w:t>Parametr wymagany i wskazany do oceny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8B13D18" w14:textId="77777777" w:rsidR="00D9699A" w:rsidRPr="00C93F31" w:rsidRDefault="00D9699A">
            <w:pPr>
              <w:pStyle w:val="Listawypunktowana1"/>
              <w:snapToGrid w:val="0"/>
              <w:spacing w:line="276" w:lineRule="auto"/>
              <w:ind w:left="357" w:hanging="357"/>
              <w:jc w:val="left"/>
              <w:rPr>
                <w:rFonts w:ascii="Book Antiqua" w:hAnsi="Book Antiqua"/>
              </w:rPr>
            </w:pPr>
            <w:r w:rsidRPr="00C93F31">
              <w:rPr>
                <w:rFonts w:ascii="Book Antiqua" w:hAnsi="Book Antiqua" w:cs="Times New Roman"/>
                <w:color w:val="000000"/>
              </w:rPr>
              <w:t>Opis oferowanego parametru ze wskazaniem spełnienia warunku TAK/NIE</w:t>
            </w:r>
          </w:p>
        </w:tc>
      </w:tr>
      <w:tr w:rsidR="00D9699A" w:rsidRPr="00C93F31" w14:paraId="0085CEFC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B20A0C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2EC40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Unit stomatologiczny, w którego skład wchodzą: </w:t>
            </w:r>
          </w:p>
          <w:p w14:paraId="418AB26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konsola lekarska z klawiaturą sterującą,</w:t>
            </w:r>
          </w:p>
          <w:p w14:paraId="53408CE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panel asysty,</w:t>
            </w:r>
          </w:p>
          <w:p w14:paraId="739622E9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fotel pacjenta,</w:t>
            </w:r>
          </w:p>
          <w:p w14:paraId="45D59D6A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sterownik nożny, </w:t>
            </w:r>
          </w:p>
          <w:p w14:paraId="5FD6483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blok spluwaczki,</w:t>
            </w:r>
          </w:p>
          <w:p w14:paraId="44CBA4E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lampa zabiegowa.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747732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27B00A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AB3ECCC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E884CA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B81DC1" w14:textId="77777777" w:rsidR="00D9699A" w:rsidRPr="00C93F31" w:rsidRDefault="00D9699A">
            <w:pPr>
              <w:pStyle w:val="western"/>
              <w:spacing w:before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Zasilanie sieciowe 230V± 10%, częstotliwość 50/60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Hz</w:t>
            </w:r>
            <w:proofErr w:type="spellEnd"/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0AE147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061E4C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2EBDA88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B778152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D608B9" w14:textId="77777777" w:rsidR="000E1245" w:rsidRPr="00C93F31" w:rsidRDefault="00D9699A" w:rsidP="000E1245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Sterowanie unitu: elektryczne</w:t>
            </w:r>
            <w:r w:rsidR="000E1245" w:rsidRPr="00C93F31">
              <w:rPr>
                <w:rFonts w:ascii="Book Antiqua" w:hAnsi="Book Antiqua" w:cs="Times New Roman"/>
                <w:sz w:val="20"/>
                <w:szCs w:val="20"/>
              </w:rPr>
              <w:t xml:space="preserve"> lub elektryczno-pneumatyczne (z zastrzeżeniem, że po</w:t>
            </w:r>
          </w:p>
          <w:p w14:paraId="7F01042F" w14:textId="77777777" w:rsidR="000E1245" w:rsidRPr="00C93F31" w:rsidRDefault="000E1245" w:rsidP="000E1245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stronie Wykonawcy jest zaplanowanie i wycena ewentualnych dodatkowych</w:t>
            </w:r>
          </w:p>
          <w:p w14:paraId="079AE540" w14:textId="77777777" w:rsidR="000E1245" w:rsidRPr="00C93F31" w:rsidRDefault="000E1245" w:rsidP="000E1245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elementów oraz przeróbek budowlanych i innych w celu podłączenia i uruchomienia</w:t>
            </w:r>
          </w:p>
          <w:p w14:paraId="164D9A2D" w14:textId="77777777" w:rsidR="00D9699A" w:rsidRPr="00C93F31" w:rsidRDefault="000E1245" w:rsidP="000E1245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unitu zgodnie z wymaganiami producenta).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2948BC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AFD9C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C824B88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79935FF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A44CB7" w14:textId="77777777" w:rsidR="00C54892" w:rsidRDefault="00C54892" w:rsidP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Konsola lekarska</w:t>
            </w:r>
          </w:p>
          <w:p w14:paraId="1BBE5EC0" w14:textId="4EF532A2" w:rsidR="00D9699A" w:rsidRPr="00C54892" w:rsidRDefault="00D9699A" w:rsidP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Konsola lekarska na ramieniu pantograficznym wychodzącym z bloku spluwaczki, z bardzo szerokim zakresem ruchu, umożliwiające pracę od tyłu i z boku pacjenta, wyposażona w hamulec. (podać typ hamulca)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041769E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0D74FA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FB0818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86212EC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240AAE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5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A2DFB16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Podkładka sylikonowa pod narzędzia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52125F3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9F31CB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4F3146F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B87E3DE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845BCA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Tacka na ruchomym uchwycie, umieszczona pod konsolą, wykonana ze stali nierdzewnej lub aluminium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A13EAB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128261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635E1CE3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5697EEC" w14:textId="77777777" w:rsidR="00D9699A" w:rsidRPr="00C93F31" w:rsidRDefault="000B6C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0A8B3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Klawiatura sterująca membranowa :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ruchami fotela</w:t>
            </w:r>
          </w:p>
          <w:p w14:paraId="1B21949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spłukiwanie miski</w:t>
            </w:r>
          </w:p>
          <w:p w14:paraId="6564B65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napełnianie wodą kubka pacjenta</w:t>
            </w:r>
          </w:p>
          <w:p w14:paraId="71C3254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przełączenie obrotów mikrosilnika prawe/lewe</w:t>
            </w:r>
          </w:p>
          <w:p w14:paraId="4D5D626B" w14:textId="77777777" w:rsidR="00D9699A" w:rsidRPr="00C93F31" w:rsidRDefault="0075328F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>indywidualna redukcja wody dla każdej końcówki z poziomu konsoli lekarza.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4FEADA8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486C05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8437ED1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B0A208" w14:textId="77777777" w:rsidR="00D9699A" w:rsidRPr="00C93F31" w:rsidRDefault="000B6C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8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249BE4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Minimum 5 rękawów na wysięgnikach „od góry”:</w:t>
            </w:r>
          </w:p>
          <w:p w14:paraId="57E7A69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rękaw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skalera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>,</w:t>
            </w:r>
          </w:p>
          <w:p w14:paraId="43F8135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rękaw turbinowy ze światłem (system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Midwest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>),</w:t>
            </w:r>
          </w:p>
          <w:p w14:paraId="52955D9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rękaw mikrosilnika ze światłem wyposażony w mikrosilnik elektryczny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bezszczotkowy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ze światłem LED,</w:t>
            </w:r>
          </w:p>
          <w:p w14:paraId="1C2E747B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- dmuchawka 3 funkcyjna prosta ze zdejmowaną osłoną zewnętrzną do sterylizacji w autoklawie,</w:t>
            </w:r>
          </w:p>
          <w:p w14:paraId="13D9F8A3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moduł do podłączenia innej końcówki (jeden, bez sprayu wodno-powietrznego).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C1480A" w14:textId="7C2DDF20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101652C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313804AD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B2B7304" w14:textId="77777777" w:rsidR="00D9699A" w:rsidRPr="00C93F31" w:rsidRDefault="000B6C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9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BD7F2A7" w14:textId="77777777" w:rsidR="00F61AB3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Kątnica 1:1 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 xml:space="preserve">na </w:t>
            </w:r>
            <w:proofErr w:type="spellStart"/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mikroslilnik</w:t>
            </w:r>
            <w:proofErr w:type="spellEnd"/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 xml:space="preserve"> (szt. 1</w:t>
            </w:r>
            <w:r w:rsidR="00F61AB3" w:rsidRPr="00C93F3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do każdego unitu)</w:t>
            </w:r>
          </w:p>
          <w:p w14:paraId="7EE36B89" w14:textId="77777777" w:rsidR="00F61AB3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ze światłem LED </w:t>
            </w:r>
          </w:p>
          <w:p w14:paraId="08C91196" w14:textId="77777777" w:rsidR="00F61AB3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wewnętrznym min. 3 punktowym sprayem wodno-powietrznym </w:t>
            </w:r>
          </w:p>
          <w:p w14:paraId="490EFDE5" w14:textId="77777777" w:rsidR="00B83201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z zaworem </w:t>
            </w:r>
            <w:proofErr w:type="spellStart"/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>antyretrakcyjnym</w:t>
            </w:r>
            <w:proofErr w:type="spellEnd"/>
            <w:r w:rsidR="00A02FFA" w:rsidRPr="00C93F31">
              <w:rPr>
                <w:rFonts w:ascii="Book Antiqua" w:hAnsi="Book Antiqua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6082514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  <w:p w14:paraId="0AF629D2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 typ końcówki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99056E" w14:textId="77777777" w:rsidR="0001367F" w:rsidRPr="00C93F31" w:rsidRDefault="0001367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7655B02E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D369756" w14:textId="77777777" w:rsidR="00D9699A" w:rsidRPr="00C93F31" w:rsidRDefault="000B6C5D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10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B89F6B" w14:textId="77777777" w:rsidR="00F61AB3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Kątnica 1:5  w mikrosilniku    (1 szt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.</w:t>
            </w:r>
            <w:r w:rsidR="00F61AB3" w:rsidRPr="00C93F3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do każdego unitu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).</w:t>
            </w:r>
            <w:r w:rsidRPr="00C93F31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75AC234D" w14:textId="77777777" w:rsidR="00F61AB3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ze światłem LED</w:t>
            </w:r>
          </w:p>
          <w:p w14:paraId="2D654E77" w14:textId="77777777" w:rsidR="00D9699A" w:rsidRPr="00C93F31" w:rsidRDefault="00F61AB3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z zaworem </w:t>
            </w:r>
            <w:proofErr w:type="spellStart"/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>antyretrakcyjnym</w:t>
            </w:r>
            <w:proofErr w:type="spellEnd"/>
          </w:p>
          <w:p w14:paraId="2457CDE1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z wewnętrznym chłodzeniem</w:t>
            </w:r>
          </w:p>
          <w:p w14:paraId="4E21AD59" w14:textId="77777777" w:rsidR="00B83201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z min. 3 punktowym sprayem wodno-powietrznym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2DCA29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  <w:p w14:paraId="0A5A1434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 typ końcówki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99C43A" w14:textId="77777777" w:rsidR="004C332E" w:rsidRPr="00C93F31" w:rsidRDefault="004C332E" w:rsidP="0075328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33758EB8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37E36C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C0AB6F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Turbina (1 szt. 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do każdego unitu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):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ze światłem LED (system MIDWEST),</w:t>
            </w:r>
          </w:p>
          <w:p w14:paraId="50A5F52B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 łożyskami ceramicznymi </w:t>
            </w:r>
          </w:p>
          <w:p w14:paraId="64F9F23E" w14:textId="77777777" w:rsidR="00D9699A" w:rsidRPr="00C93F31" w:rsidRDefault="00D9699A">
            <w:pPr>
              <w:pStyle w:val="western"/>
              <w:spacing w:before="0"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moc </w:t>
            </w: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w zakresie minimum</w:t>
            </w:r>
            <w:r w:rsidR="008302B3"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 17-20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prędkość maksymalna w zakresie minimum</w:t>
            </w:r>
            <w:r w:rsidR="008302B3" w:rsidRPr="00C93F31">
              <w:rPr>
                <w:rFonts w:ascii="Book Antiqua" w:hAnsi="Book Antiqua" w:cs="Times New Roman"/>
                <w:sz w:val="20"/>
                <w:szCs w:val="20"/>
              </w:rPr>
              <w:t xml:space="preserve"> 390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obr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>/min.</w:t>
            </w:r>
          </w:p>
          <w:p w14:paraId="4C73512A" w14:textId="77777777" w:rsidR="00D9699A" w:rsidRPr="00C93F31" w:rsidRDefault="00D9699A">
            <w:pPr>
              <w:pStyle w:val="western"/>
              <w:spacing w:before="0" w:after="0" w:line="240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 zaworem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antyretrakcyjnym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</w:p>
          <w:p w14:paraId="05E603B1" w14:textId="77777777" w:rsidR="00D9699A" w:rsidRPr="00C93F31" w:rsidRDefault="00D9699A" w:rsidP="0075328F">
            <w:pPr>
              <w:pStyle w:val="western"/>
              <w:spacing w:before="0" w:after="0" w:line="240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 min. </w:t>
            </w:r>
            <w:r w:rsidR="00F150B9" w:rsidRPr="00C93F31">
              <w:rPr>
                <w:rFonts w:ascii="Book Antiqua" w:hAnsi="Book Antiqua" w:cs="Times New Roman"/>
                <w:sz w:val="20"/>
                <w:szCs w:val="20"/>
              </w:rPr>
              <w:t xml:space="preserve"> 3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punktowym sprayem wodnopowietrznym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026765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  <w:p w14:paraId="6CB0DFA7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Podać typ końcówki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DBEF00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B68A8FA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73E586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41225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Skaler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piezoelektryczny (1 szt.</w:t>
            </w:r>
            <w:r w:rsidR="00F61AB3" w:rsidRPr="00C93F31">
              <w:rPr>
                <w:rFonts w:ascii="Book Antiqua" w:hAnsi="Book Antiqua" w:cs="Times New Roman"/>
                <w:sz w:val="20"/>
                <w:szCs w:val="20"/>
              </w:rPr>
              <w:t>-do każdego unitu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):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wbudowany,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>- odłączalna rękojeść do sterylizacji w autoklawie,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br/>
              <w:t xml:space="preserve">- min po </w:t>
            </w:r>
            <w:r w:rsidR="003063D1" w:rsidRPr="00C93F31">
              <w:rPr>
                <w:rFonts w:ascii="Book Antiqua" w:hAnsi="Book Antiqua" w:cs="Times New Roman"/>
                <w:sz w:val="20"/>
                <w:szCs w:val="20"/>
              </w:rPr>
              <w:t>3</w:t>
            </w:r>
            <w:r w:rsidR="00B0367D" w:rsidRPr="00C93F31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tipy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do każdego unitu</w:t>
            </w:r>
          </w:p>
          <w:p w14:paraId="110118B2" w14:textId="77777777" w:rsidR="003063D1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color w:val="auto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klucz dynamometryczny </w:t>
            </w:r>
            <w:r w:rsidRPr="00C93F31">
              <w:rPr>
                <w:rFonts w:ascii="Book Antiqua" w:hAnsi="Book Antiqua" w:cs="Times New Roman"/>
                <w:color w:val="auto"/>
                <w:sz w:val="20"/>
                <w:szCs w:val="20"/>
              </w:rPr>
              <w:t>do każdego unitu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E6AD4E5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461D779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74829F9D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F18D26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C14E1E6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Ramiona końcówek bez blokad w pozycji aktywnej.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ab/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D99DD58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   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ab/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CF2D8B6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096F3FF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1E336A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1</w:t>
            </w:r>
            <w:r w:rsidR="000B6C5D" w:rsidRPr="00C93F31">
              <w:rPr>
                <w:rFonts w:ascii="Book Antiqua" w:hAnsi="Book Antiqua" w:cs="Times New Roman"/>
                <w:sz w:val="20"/>
                <w:szCs w:val="20"/>
              </w:rPr>
              <w:t>4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47B9155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Sterownik nożny przewodowy z dźwignią</w:t>
            </w:r>
            <w:r w:rsidR="003063D1"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 xml:space="preserve"> lub naciskowy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03025BA" w14:textId="77777777" w:rsidR="00D9699A" w:rsidRPr="00C93F31" w:rsidRDefault="00E76892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B78278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29E99DFF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3CFEC6B" w14:textId="77777777" w:rsidR="00D9699A" w:rsidRPr="00C93F31" w:rsidRDefault="000B6C5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15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C2AE71" w14:textId="77777777" w:rsidR="00D9699A" w:rsidRPr="00C93F31" w:rsidRDefault="0075328F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S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terownik nożny przewodowy do </w:t>
            </w:r>
            <w:r w:rsidR="004F162F" w:rsidRPr="00C93F31">
              <w:rPr>
                <w:rFonts w:ascii="Book Antiqua" w:hAnsi="Book Antiqua" w:cs="Times New Roman"/>
                <w:sz w:val="20"/>
                <w:szCs w:val="20"/>
              </w:rPr>
              <w:t>wyzwalania</w:t>
            </w:r>
            <w:r w:rsidR="00D9699A" w:rsidRPr="00C93F31">
              <w:rPr>
                <w:rFonts w:ascii="Book Antiqua" w:hAnsi="Book Antiqua" w:cs="Times New Roman"/>
                <w:sz w:val="20"/>
                <w:szCs w:val="20"/>
              </w:rPr>
              <w:t xml:space="preserve"> n/w funkcji.(do każdego unitu)</w:t>
            </w:r>
          </w:p>
          <w:p w14:paraId="01DCE09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sterowanie fotelem,</w:t>
            </w:r>
          </w:p>
          <w:p w14:paraId="304F9B4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uruchamianie końcówek,</w:t>
            </w:r>
          </w:p>
          <w:p w14:paraId="10D3D6AA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włączanie i wyłączanie sprayu w końcówkach,</w:t>
            </w:r>
          </w:p>
          <w:p w14:paraId="372D6126" w14:textId="77777777" w:rsidR="003247EF" w:rsidRPr="00C93F31" w:rsidRDefault="003247EF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Dopuszcza się </w:t>
            </w:r>
            <w:r w:rsidR="009117A2" w:rsidRPr="00C93F31">
              <w:rPr>
                <w:rFonts w:ascii="Book Antiqua" w:hAnsi="Book Antiqua" w:cs="Times New Roman"/>
                <w:sz w:val="20"/>
                <w:szCs w:val="20"/>
              </w:rPr>
              <w:t>zastosowanie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oddzielnego </w:t>
            </w:r>
            <w:r w:rsidR="009117A2" w:rsidRPr="00C93F31">
              <w:rPr>
                <w:rFonts w:ascii="Book Antiqua" w:hAnsi="Book Antiqua" w:cs="Times New Roman"/>
                <w:sz w:val="20"/>
                <w:szCs w:val="20"/>
              </w:rPr>
              <w:t>sterownika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nożnego naciskowego do sterowania fotelem i oddzielny do uruchamiana końcówek wraz z funkcją </w:t>
            </w:r>
            <w:r w:rsidR="009117A2" w:rsidRPr="00C93F31">
              <w:rPr>
                <w:rFonts w:ascii="Book Antiqua" w:hAnsi="Book Antiqua" w:cs="Times New Roman"/>
                <w:sz w:val="20"/>
                <w:szCs w:val="20"/>
              </w:rPr>
              <w:t>uruchamiania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sprayu na końcówkach ze sterownika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722073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C39945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5BB3C70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1B77A1" w14:textId="12FE20CB" w:rsidR="00D9699A" w:rsidRPr="00C93F31" w:rsidRDefault="000B6C5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6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8CE55F" w14:textId="0CBE3234" w:rsidR="00C54892" w:rsidRDefault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  <w:highlight w:val="white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Blok spluwaczki</w:t>
            </w:r>
            <w:r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:</w:t>
            </w:r>
          </w:p>
          <w:p w14:paraId="28DE2403" w14:textId="5C6E53AC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zawieszony na podstawie fotela,</w:t>
            </w:r>
          </w:p>
          <w:p w14:paraId="5C9DAC9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-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wyposażony w system ssący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 suchy lub mokry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,</w:t>
            </w:r>
          </w:p>
          <w:p w14:paraId="14DA2D71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misa spluwaczki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 </w:t>
            </w: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obrotowa,</w:t>
            </w:r>
          </w:p>
          <w:p w14:paraId="7E90450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trike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zamknięty układ wody destylowanej do chłodzenia mikrosilnika, turbiny,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skalera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i strzykawko-dmuchawki znajdujących się na stoliku lekarza oraz do strzykawko-dmuchawki na panelu asysty (butla zamontowana wewnątrz lub na bloku spluwaczki</w:t>
            </w:r>
          </w:p>
          <w:p w14:paraId="28D386DE" w14:textId="77777777" w:rsidR="0026073F" w:rsidRPr="00C93F31" w:rsidRDefault="0026073F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-przełącznik na wodę z sieci wodociągowej</w:t>
            </w:r>
          </w:p>
          <w:p w14:paraId="0E46C4B7" w14:textId="77777777" w:rsidR="00D9699A" w:rsidRPr="00C93F31" w:rsidRDefault="00D9699A" w:rsidP="0075328F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-uchwyt na chusteczki higieniczne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>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636715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2EBF3C5" w14:textId="77777777" w:rsidR="0075328F" w:rsidRPr="00C93F31" w:rsidRDefault="0075328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6D98A12B" w14:textId="77777777" w:rsidR="0075328F" w:rsidRPr="00C93F31" w:rsidRDefault="0075328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2946DB82" w14:textId="77777777" w:rsidR="0075328F" w:rsidRPr="00C93F31" w:rsidRDefault="0075328F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5997CC1D" w14:textId="77777777" w:rsidR="004C332E" w:rsidRPr="00C93F31" w:rsidRDefault="004C332E" w:rsidP="005B2EFD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53031BE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47A633" w14:textId="46614C50" w:rsidR="00D9699A" w:rsidRPr="00C93F31" w:rsidRDefault="000B6C5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1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7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0540BE4" w14:textId="6AD732E1" w:rsidR="00C54892" w:rsidRDefault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  <w:highlight w:val="white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  <w:highlight w:val="white"/>
              </w:rPr>
              <w:t>Ramie asysty</w:t>
            </w:r>
            <w:r>
              <w:rPr>
                <w:rFonts w:ascii="Book Antiqua" w:hAnsi="Book Antiqua" w:cs="Times New Roman"/>
                <w:b/>
                <w:bCs/>
                <w:sz w:val="20"/>
                <w:szCs w:val="20"/>
                <w:highlight w:val="white"/>
              </w:rPr>
              <w:t>:</w:t>
            </w:r>
          </w:p>
          <w:p w14:paraId="56EDB415" w14:textId="1A7AB3E5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na ramieniu pantograficznym wychodzącym z bloku spluwaczki, zintegrowanym z ruchami fotela góra-dół,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z co najmniej 3 gniazdami na narzędzia:</w:t>
            </w:r>
          </w:p>
          <w:p w14:paraId="36A4405C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dwa rękawy systemu ssącego (mały i duży)</w:t>
            </w:r>
          </w:p>
          <w:p w14:paraId="672BA12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dmuchawka 3 funkcyjna metalowa, kątowa z wymienną dyszą.</w:t>
            </w:r>
          </w:p>
          <w:p w14:paraId="35F85E57" w14:textId="77777777" w:rsidR="00001E10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trike/>
                <w:sz w:val="20"/>
                <w:szCs w:val="20"/>
              </w:rPr>
              <w:lastRenderedPageBreak/>
              <w:t>-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Klawiatura membranowa z funkcją sterowania: napełnianiem kubka, spłukiwaniem misy.</w:t>
            </w:r>
          </w:p>
          <w:p w14:paraId="04B3AAA7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Dopuszczony dodatkowy stolik przy ramieniu asysty.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21C448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FE9F23F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DAE55EE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B568215" w14:textId="0DD2B635" w:rsidR="00D9699A" w:rsidRPr="00C93F31" w:rsidRDefault="00C54892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18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89F0D9" w14:textId="7EEA41EC" w:rsidR="00C54892" w:rsidRDefault="00C54892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Fotel pacjenta</w:t>
            </w:r>
            <w:r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:</w:t>
            </w:r>
          </w:p>
          <w:p w14:paraId="57ED6E18" w14:textId="393933EE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wyłącznik bezpieczeństwa w postawie fotela ,</w:t>
            </w:r>
          </w:p>
          <w:p w14:paraId="0BB5DC4E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zsynchronizowany ruch siedziska z oparciem (powodującym podniesienie nóg pacjenta przy rozkładaniu oparcia), </w:t>
            </w:r>
          </w:p>
          <w:p w14:paraId="3C807BCC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zagłówek z możliwością zmiany położenia,  z regulacją wysokości i pochylenia w min. dwóch płaszczyznach,</w:t>
            </w:r>
          </w:p>
          <w:p w14:paraId="735176F6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kształt fotela umożliwiający bardzo bliskie podejście do pacjenta niezależnie od  modelu pracy lekarza i asysty,</w:t>
            </w:r>
          </w:p>
          <w:p w14:paraId="01F197AB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bezszwowa tapicerka fotela (możliwość wyboru koloru),</w:t>
            </w:r>
          </w:p>
          <w:p w14:paraId="5B9B2259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podłokietnik lewy,</w:t>
            </w:r>
          </w:p>
          <w:p w14:paraId="59D8C7D8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- długość fotela z oparciem w pozycji poziomej max 2,30 </w:t>
            </w:r>
            <w:r w:rsidRPr="00C93F31">
              <w:rPr>
                <w:rFonts w:ascii="Book Antiqua" w:eastAsia="Times New Roman" w:hAnsi="Book Antiqua" w:cs="Times New Roman"/>
                <w:sz w:val="20"/>
                <w:szCs w:val="20"/>
                <w:highlight w:val="white"/>
              </w:rPr>
              <w:t>m,</w:t>
            </w:r>
          </w:p>
          <w:p w14:paraId="079CBC8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eastAsia="Times New Roman" w:hAnsi="Book Antiqua" w:cs="Times New Roman"/>
                <w:sz w:val="20"/>
                <w:szCs w:val="20"/>
                <w:highlight w:val="white"/>
              </w:rPr>
              <w:t xml:space="preserve">- szerokość oparcia fotela w najszerszym miejscu max </w:t>
            </w: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>0,62 m</w:t>
            </w:r>
          </w:p>
          <w:p w14:paraId="4D4ECE04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>-nośność</w:t>
            </w:r>
            <w:r w:rsidRPr="00C93F31">
              <w:rPr>
                <w:rFonts w:ascii="Book Antiqua" w:eastAsia="Times New Roman" w:hAnsi="Book Antiqua" w:cs="Times New Roman"/>
                <w:color w:val="FF0000"/>
                <w:sz w:val="20"/>
                <w:szCs w:val="20"/>
              </w:rPr>
              <w:t xml:space="preserve"> </w:t>
            </w: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 xml:space="preserve">fotela min. </w:t>
            </w:r>
            <w:r w:rsidR="00462BFA"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>150 kg.</w:t>
            </w:r>
          </w:p>
          <w:p w14:paraId="459B4F83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eastAsia="Times New Roman" w:hAnsi="Book Antiqua" w:cs="Times New Roman"/>
                <w:color w:val="FF0000"/>
                <w:sz w:val="20"/>
                <w:szCs w:val="20"/>
              </w:rPr>
              <w:t>-</w:t>
            </w:r>
            <w:r w:rsidRPr="00C93F31">
              <w:rPr>
                <w:rFonts w:ascii="Book Antiqua" w:eastAsia="Times New Roman" w:hAnsi="Book Antiqua" w:cs="Times New Roman"/>
                <w:sz w:val="20"/>
                <w:szCs w:val="20"/>
              </w:rPr>
              <w:t>łatwo zmywalna przezierna, osłona fotela na obuwie pacjenta w dystalnej części fotela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10497C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CDCEAD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6BB9E253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23DE523C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52E56223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07547A01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5043CB0F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07459315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6537F28F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6DFB9E20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70DF9E56" w14:textId="77777777" w:rsidR="00F25828" w:rsidRPr="00C93F31" w:rsidRDefault="00F2582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44E871BC" w14:textId="77777777" w:rsidR="004C332E" w:rsidRPr="00C93F31" w:rsidRDefault="004C332E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2CC0D018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E4F76D" w14:textId="07498357" w:rsidR="00D9699A" w:rsidRPr="00C93F31" w:rsidRDefault="00C54892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  <w:highlight w:val="white"/>
              </w:rPr>
            </w:pPr>
            <w:r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19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4F62F7B" w14:textId="662A0600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Lampa</w:t>
            </w:r>
            <w:r w:rsidR="00C54892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 LED</w:t>
            </w: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:</w:t>
            </w:r>
          </w:p>
          <w:p w14:paraId="6311B496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na ramieniu pantograficznym wychodzącym z bloku spluwaczki, zintegrowanym z ruchami fotela góra-dół,</w:t>
            </w:r>
          </w:p>
          <w:p w14:paraId="0DF931D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płynna regulacja natężeniem światła w zakresie min </w:t>
            </w:r>
            <w:r w:rsidR="00001E10" w:rsidRPr="00C93F31">
              <w:rPr>
                <w:rFonts w:ascii="Book Antiqua" w:hAnsi="Book Antiqua" w:cs="Times New Roman"/>
                <w:sz w:val="20"/>
                <w:szCs w:val="20"/>
              </w:rPr>
              <w:t>10-30tys Lux</w:t>
            </w:r>
          </w:p>
          <w:p w14:paraId="4B003440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 w:cs="Times New Roman"/>
                <w:sz w:val="20"/>
                <w:szCs w:val="20"/>
                <w:highlight w:val="white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regulacja głowicy w trzech  płaszczyznach,</w:t>
            </w:r>
          </w:p>
          <w:p w14:paraId="5B636624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>- zdejmowana osłona uchwytu głowicy z możliwością sterylizacji w autoklawie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  <w:highlight w:val="white"/>
              </w:rPr>
              <w:t xml:space="preserve"> lub 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uchwyty głowicy wykonane z materiału umożliwiającego 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 xml:space="preserve">dezynfekcję powierzchniową (z dostarczeniem jednorazowych osłon zapewniających bezpieczeństwo i higienę w ilości </w:t>
            </w:r>
            <w:proofErr w:type="spellStart"/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>szt</w:t>
            </w:r>
            <w:proofErr w:type="spellEnd"/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 50 do każdego unitu)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261F4A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7805D2" w14:textId="77777777" w:rsidR="00001E10" w:rsidRPr="00C93F31" w:rsidRDefault="00001E10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  <w:p w14:paraId="463F29E8" w14:textId="77777777" w:rsidR="00034BB7" w:rsidRPr="00C93F31" w:rsidRDefault="00034BB7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  <w:highlight w:val="red"/>
              </w:rPr>
            </w:pPr>
          </w:p>
        </w:tc>
      </w:tr>
      <w:tr w:rsidR="002868D5" w:rsidRPr="00C93F31" w14:paraId="3746CEFC" w14:textId="77777777" w:rsidTr="005F6BD4">
        <w:tc>
          <w:tcPr>
            <w:tcW w:w="149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0FF5F2" w14:textId="72E05CDB" w:rsidR="002868D5" w:rsidRPr="00C93F31" w:rsidRDefault="002868D5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Wyposażenie dodatkowe zestawu</w:t>
            </w:r>
          </w:p>
        </w:tc>
      </w:tr>
      <w:tr w:rsidR="00D9699A" w:rsidRPr="00C93F31" w14:paraId="23D6DE6A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BFDD700" w14:textId="00AA1E05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0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87DECB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System odprowadzania nadmiaru olejów konserwujących z rękawów  i końcówek do oddzielnego zbiornika (filtr oleju powietrza powrotnego – przepracowanego z instrumentów).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89A6577" w14:textId="77777777" w:rsidR="00D9699A" w:rsidRPr="00C93F31" w:rsidRDefault="00D9699A">
            <w:pPr>
              <w:snapToGrid w:val="0"/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30AD66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F0CF3A1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334656" w14:textId="6F2BB3C0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1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37153D2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Pompa ssąca </w:t>
            </w:r>
            <w:r w:rsidR="00E76892" w:rsidRPr="00C93F31">
              <w:rPr>
                <w:rFonts w:ascii="Book Antiqua" w:hAnsi="Book Antiqua" w:cs="Times New Roman"/>
                <w:sz w:val="20"/>
                <w:szCs w:val="20"/>
              </w:rPr>
              <w:t>do każdego unitu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pracująca w systemie suchym 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lub mokrym 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w obudowie wygłuszającej</w:t>
            </w:r>
          </w:p>
          <w:p w14:paraId="67DBDF54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tłumik z filtrem bakteriologicznym</w:t>
            </w:r>
          </w:p>
          <w:p w14:paraId="7799F4A5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głośność &lt; 47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dB</w:t>
            </w:r>
            <w:proofErr w:type="spellEnd"/>
          </w:p>
          <w:p w14:paraId="176669E1" w14:textId="77777777" w:rsidR="00D9699A" w:rsidRPr="00C93F31" w:rsidRDefault="00D9699A">
            <w:pPr>
              <w:pStyle w:val="western"/>
              <w:spacing w:before="0" w:after="0"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- wydajność min.1000 </w:t>
            </w: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l.min</w:t>
            </w:r>
            <w:proofErr w:type="spellEnd"/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F923D47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  <w:r w:rsidR="00361668" w:rsidRPr="00C93F31">
              <w:rPr>
                <w:rFonts w:ascii="Book Antiqua" w:hAnsi="Book Antiqua" w:cs="Times New Roman"/>
                <w:sz w:val="20"/>
                <w:szCs w:val="20"/>
              </w:rPr>
              <w:t>, podać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829076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512713E7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1C0AA51" w14:textId="4544F799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2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C7F05A2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Krzesełko lekarza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 xml:space="preserve"> (do każdego unitu)</w:t>
            </w:r>
            <w:r w:rsidRPr="00C93F31">
              <w:rPr>
                <w:rFonts w:ascii="Book Antiqua" w:hAnsi="Book Antiqua" w:cs="Times New Roman"/>
                <w:sz w:val="20"/>
                <w:szCs w:val="20"/>
              </w:rPr>
              <w:t>:</w:t>
            </w:r>
          </w:p>
          <w:p w14:paraId="22694366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metalowa podstawa</w:t>
            </w:r>
          </w:p>
          <w:p w14:paraId="75F243E6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regulowana wysokość</w:t>
            </w:r>
          </w:p>
          <w:p w14:paraId="3E3461E3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- tapicerka w kolorze fotela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83B5F3F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226A1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091D0C0F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7393B24" w14:textId="5BC88AAF" w:rsidR="00D9699A" w:rsidRPr="00C93F31" w:rsidRDefault="000B6C5D">
            <w:pPr>
              <w:snapToGrid w:val="0"/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2</w:t>
            </w:r>
            <w:r w:rsidR="00C54892">
              <w:rPr>
                <w:rFonts w:ascii="Book Antiqua" w:hAnsi="Book Antiqua" w:cs="Times New Roman"/>
                <w:sz w:val="20"/>
                <w:szCs w:val="20"/>
              </w:rPr>
              <w:t>3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BE9723B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proofErr w:type="spellStart"/>
            <w:r w:rsidRPr="00C93F31">
              <w:rPr>
                <w:rFonts w:ascii="Book Antiqua" w:hAnsi="Book Antiqua" w:cs="Times New Roman"/>
                <w:sz w:val="20"/>
                <w:szCs w:val="20"/>
              </w:rPr>
              <w:t>Asystor</w:t>
            </w:r>
            <w:proofErr w:type="spellEnd"/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 4-szufladowy na kółkach w kolorze unitu </w:t>
            </w:r>
            <w:r w:rsidR="00DC55D1" w:rsidRPr="00C93F31">
              <w:rPr>
                <w:rFonts w:ascii="Book Antiqua" w:hAnsi="Book Antiqua" w:cs="Times New Roman"/>
                <w:sz w:val="20"/>
                <w:szCs w:val="20"/>
              </w:rPr>
              <w:t>do każdego unitu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E9A0828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AD93B2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2868D5" w:rsidRPr="00C93F31" w14:paraId="0CA0FCDC" w14:textId="77777777" w:rsidTr="002868D5">
        <w:trPr>
          <w:trHeight w:val="300"/>
        </w:trPr>
        <w:tc>
          <w:tcPr>
            <w:tcW w:w="1490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6204FF1" w14:textId="35B4D23C" w:rsidR="002868D5" w:rsidRPr="00C93F31" w:rsidRDefault="002868D5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Wymagania ogólne</w:t>
            </w:r>
          </w:p>
        </w:tc>
      </w:tr>
      <w:tr w:rsidR="00D9699A" w:rsidRPr="00C93F31" w14:paraId="06209E63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19897CE" w14:textId="18781CD7" w:rsidR="00D9699A" w:rsidRPr="00C93F31" w:rsidRDefault="00C54892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24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67C3594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W ramach dostawy Wykonawca dokona pełnej instalacji i konfiguracji wszystkich zaoferowanych urządzeń.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97777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BF0D7D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2914CB4F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C8B330C" w14:textId="69D0711B" w:rsidR="00D9699A" w:rsidRPr="00C93F31" w:rsidRDefault="00C54892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25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956EDFF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Wykonawca wykona w uzgodnieniu z Zamawiającym podłączenia sprzętu do wszystkich niezbędnych mediów potrzebnych do prawidłowej pracy sprzętu.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9C5544A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B62F1B3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D9699A" w:rsidRPr="00C93F31" w14:paraId="1E9AFD97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34292C4" w14:textId="19BA29F3" w:rsidR="00D9699A" w:rsidRPr="00C93F31" w:rsidRDefault="00C54892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26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A99FEB9" w14:textId="77777777" w:rsidR="00D9699A" w:rsidRPr="00C93F31" w:rsidRDefault="00D9699A">
            <w:pPr>
              <w:pStyle w:val="Zawartotabeli"/>
              <w:spacing w:line="276" w:lineRule="auto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 xml:space="preserve">Wykonawca potwierdza, że urządzenia mogą być zainstalowane w </w:t>
            </w:r>
            <w:r w:rsidR="00723F14" w:rsidRPr="00C93F31">
              <w:rPr>
                <w:rFonts w:ascii="Book Antiqua" w:hAnsi="Book Antiqua" w:cs="Times New Roman"/>
                <w:sz w:val="20"/>
                <w:szCs w:val="20"/>
              </w:rPr>
              <w:t>Copernicus - Stomatologia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84C531A" w14:textId="77777777" w:rsidR="00D9699A" w:rsidRPr="00C93F31" w:rsidRDefault="00D9699A">
            <w:pPr>
              <w:spacing w:line="276" w:lineRule="auto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C93F31">
              <w:rPr>
                <w:rFonts w:ascii="Book Antiqua" w:hAnsi="Book Antiqua" w:cs="Times New Roman"/>
                <w:sz w:val="20"/>
                <w:szCs w:val="20"/>
              </w:rPr>
              <w:t>Tak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2F2C34E" w14:textId="77777777" w:rsidR="00D9699A" w:rsidRPr="00C93F31" w:rsidRDefault="00D9699A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  <w:tr w:rsidR="00A82458" w:rsidRPr="00C93F31" w14:paraId="4431920A" w14:textId="77777777" w:rsidTr="002868D5">
        <w:tc>
          <w:tcPr>
            <w:tcW w:w="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5EB3500" w14:textId="1B3AFC65" w:rsidR="00A82458" w:rsidRPr="00C93F31" w:rsidRDefault="00C54892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t>27</w:t>
            </w:r>
          </w:p>
        </w:tc>
        <w:tc>
          <w:tcPr>
            <w:tcW w:w="7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A85D01C" w14:textId="77777777" w:rsidR="00A82458" w:rsidRPr="00A82458" w:rsidRDefault="00A82458" w:rsidP="00A82458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A82458">
              <w:rPr>
                <w:rFonts w:ascii="Book Antiqua" w:hAnsi="Book Antiqua" w:cs="Times New Roman"/>
                <w:b/>
                <w:bCs/>
                <w:sz w:val="20"/>
                <w:szCs w:val="20"/>
              </w:rPr>
              <w:t>Wymagania związane z ESG:</w:t>
            </w:r>
            <w:r w:rsidRPr="00A82458">
              <w:rPr>
                <w:rFonts w:ascii="Book Antiqua" w:hAnsi="Book Antiqua" w:cs="Times New Roman"/>
                <w:sz w:val="20"/>
                <w:szCs w:val="20"/>
              </w:rPr>
              <w:t> </w:t>
            </w:r>
          </w:p>
          <w:p w14:paraId="0A8D95F2" w14:textId="77777777" w:rsidR="00A82458" w:rsidRPr="00A82458" w:rsidRDefault="00A82458" w:rsidP="00A82458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A82458">
              <w:rPr>
                <w:rFonts w:ascii="Book Antiqua" w:hAnsi="Book Antiqua" w:cs="Times New Roman"/>
                <w:sz w:val="20"/>
                <w:szCs w:val="20"/>
              </w:rPr>
              <w:lastRenderedPageBreak/>
              <w:t>-dokumentacja w wersji elektronicznej (certyfikaty, paszport techniczny, instrukcje obsługi, raporty techniczne) </w:t>
            </w:r>
          </w:p>
          <w:p w14:paraId="1B5D063C" w14:textId="19C35A92" w:rsidR="00A82458" w:rsidRPr="00C93F31" w:rsidRDefault="00A82458">
            <w:pPr>
              <w:pStyle w:val="Zawartotabeli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  <w:r w:rsidRPr="00A82458">
              <w:rPr>
                <w:rFonts w:ascii="Book Antiqua" w:hAnsi="Book Antiqua" w:cs="Times New Roman"/>
                <w:sz w:val="20"/>
                <w:szCs w:val="20"/>
              </w:rPr>
              <w:t>-oświadczenie producenta dot. dostępności serwisu, części zamiennych i oprogramowania w okresie min. 10 lat od podpisania umowy. </w:t>
            </w:r>
          </w:p>
        </w:tc>
        <w:tc>
          <w:tcPr>
            <w:tcW w:w="23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C4FF57" w14:textId="7E1E3A92" w:rsidR="00A82458" w:rsidRPr="00C93F31" w:rsidRDefault="00A82458">
            <w:pPr>
              <w:spacing w:line="276" w:lineRule="auto"/>
              <w:jc w:val="center"/>
              <w:rPr>
                <w:rFonts w:ascii="Book Antiqua" w:hAnsi="Book Antiqua" w:cs="Times New Roman"/>
                <w:sz w:val="20"/>
                <w:szCs w:val="20"/>
              </w:rPr>
            </w:pPr>
            <w:r>
              <w:rPr>
                <w:rFonts w:ascii="Book Antiqua" w:hAnsi="Book Antiqua" w:cs="Times New Roman"/>
                <w:sz w:val="20"/>
                <w:szCs w:val="20"/>
              </w:rPr>
              <w:lastRenderedPageBreak/>
              <w:t>Tak</w:t>
            </w:r>
            <w:bookmarkStart w:id="1" w:name="_GoBack"/>
            <w:bookmarkEnd w:id="1"/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849AC0" w14:textId="77777777" w:rsidR="00A82458" w:rsidRPr="00C93F31" w:rsidRDefault="00A82458">
            <w:pPr>
              <w:snapToGrid w:val="0"/>
              <w:spacing w:line="276" w:lineRule="auto"/>
              <w:rPr>
                <w:rFonts w:ascii="Book Antiqua" w:hAnsi="Book Antiqua" w:cs="Times New Roman"/>
                <w:sz w:val="20"/>
                <w:szCs w:val="20"/>
              </w:rPr>
            </w:pPr>
          </w:p>
        </w:tc>
      </w:tr>
    </w:tbl>
    <w:p w14:paraId="680A4E5D" w14:textId="77777777" w:rsidR="00D9699A" w:rsidRPr="00C93F31" w:rsidRDefault="00D9699A">
      <w:pPr>
        <w:rPr>
          <w:rFonts w:ascii="Book Antiqua" w:hAnsi="Book Antiqua"/>
          <w:sz w:val="20"/>
          <w:szCs w:val="20"/>
        </w:rPr>
      </w:pPr>
    </w:p>
    <w:p w14:paraId="26E1CFE0" w14:textId="77777777" w:rsidR="00D97698" w:rsidRPr="00D97698" w:rsidRDefault="00D97698" w:rsidP="00D97698">
      <w:pPr>
        <w:rPr>
          <w:rFonts w:ascii="Book Antiqua" w:hAnsi="Book Antiqua"/>
          <w:sz w:val="20"/>
          <w:szCs w:val="20"/>
        </w:rPr>
      </w:pPr>
    </w:p>
    <w:p w14:paraId="77505B28" w14:textId="3FF09659" w:rsidR="00D97698" w:rsidRDefault="00D97698" w:rsidP="00D97698">
      <w:pPr>
        <w:rPr>
          <w:rFonts w:ascii="Book Antiqua" w:hAnsi="Book Antiqua"/>
          <w:sz w:val="20"/>
          <w:szCs w:val="20"/>
        </w:rPr>
      </w:pPr>
    </w:p>
    <w:p w14:paraId="4427D622" w14:textId="77777777" w:rsidR="00D97698" w:rsidRDefault="00D97698" w:rsidP="00D97698">
      <w:pPr>
        <w:jc w:val="center"/>
        <w:rPr>
          <w:rFonts w:ascii="Book Antiqua" w:eastAsia="Droid Sans Fallback" w:hAnsi="Book Antiqua" w:cs="Tahoma"/>
          <w:b/>
          <w:i/>
          <w:color w:val="FF0000"/>
          <w:kern w:val="2"/>
          <w:sz w:val="20"/>
          <w:szCs w:val="20"/>
          <w:lang w:eastAsia="ar-SA" w:bidi="ar-SA"/>
        </w:rPr>
      </w:pP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 w:cs="Tahoma"/>
          <w:color w:val="FF0000"/>
          <w:sz w:val="20"/>
          <w:szCs w:val="20"/>
        </w:rPr>
        <w:t>*</w:t>
      </w:r>
      <w:r>
        <w:rPr>
          <w:rFonts w:ascii="Book Antiqua" w:hAnsi="Book Antiqua" w:cs="Tahoma"/>
          <w:b/>
          <w:i/>
          <w:color w:val="FF0000"/>
          <w:sz w:val="20"/>
          <w:szCs w:val="20"/>
        </w:rPr>
        <w:t>UWAGA: dokument powinien być podpisany przez upoważnionego przedstawiciela Wykonawcy w sposób określony w SWZ *</w:t>
      </w:r>
    </w:p>
    <w:p w14:paraId="0BC4A33C" w14:textId="11B6F28A" w:rsidR="00D9699A" w:rsidRPr="00D97698" w:rsidRDefault="00D9699A" w:rsidP="00D97698">
      <w:pPr>
        <w:tabs>
          <w:tab w:val="left" w:pos="4545"/>
        </w:tabs>
        <w:rPr>
          <w:rFonts w:ascii="Book Antiqua" w:hAnsi="Book Antiqua"/>
          <w:sz w:val="20"/>
          <w:szCs w:val="20"/>
        </w:rPr>
      </w:pPr>
    </w:p>
    <w:sectPr w:rsidR="00D9699A" w:rsidRPr="00D97698" w:rsidSect="00C93F31">
      <w:headerReference w:type="default" r:id="rId8"/>
      <w:footerReference w:type="default" r:id="rId9"/>
      <w:pgSz w:w="16838" w:h="11906" w:orient="landscape"/>
      <w:pgMar w:top="1134" w:right="1134" w:bottom="1134" w:left="1134" w:header="57" w:footer="56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E43058" w14:textId="77777777" w:rsidR="002B61BE" w:rsidRDefault="002B61BE">
      <w:r>
        <w:separator/>
      </w:r>
    </w:p>
  </w:endnote>
  <w:endnote w:type="continuationSeparator" w:id="0">
    <w:p w14:paraId="41008FCF" w14:textId="77777777" w:rsidR="002B61BE" w:rsidRDefault="002B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roid Sans Fallback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1B23A" w14:textId="77777777" w:rsidR="00361668" w:rsidRPr="00981DC6" w:rsidRDefault="00C12050" w:rsidP="00361668">
    <w:r w:rsidRPr="00981DC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F859687" wp14:editId="07777777">
              <wp:simplePos x="0" y="0"/>
              <wp:positionH relativeFrom="column">
                <wp:posOffset>1786255</wp:posOffset>
              </wp:positionH>
              <wp:positionV relativeFrom="paragraph">
                <wp:posOffset>155575</wp:posOffset>
              </wp:positionV>
              <wp:extent cx="5065395" cy="0"/>
              <wp:effectExtent l="14605" t="12700" r="6350" b="635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65395" cy="0"/>
                      </a:xfrm>
                      <a:prstGeom prst="line">
                        <a:avLst/>
                      </a:prstGeom>
                      <a:noFill/>
                      <a:ln w="12700" algn="ctr">
                        <a:solidFill>
                          <a:srgbClr val="0069B4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p14="http://schemas.microsoft.com/office/word/2010/wordml" xmlns:a14="http://schemas.microsoft.com/office/drawing/2010/main" xmlns:a="http://schemas.openxmlformats.org/drawingml/2006/main">
          <w:pict w14:anchorId="2A6339AC">
            <v:line id="Łącznik prosty 2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0069b4" strokeweight="1pt" from="140.65pt,12.25pt" to="539.5pt,12.25pt" w14:anchorId="3E9B06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f+POQIAAE0EAAAOAAAAZHJzL2Uyb0RvYy54bWysVMuO2jAU3VfqP1jeQxImMBARRi2BbqYt&#10;0kw/wNgOscaxLdtDoFUXXfTP2v/qtSGIaTdVVRbGj3uPzz33OPO7QyvRnlsntCpxNkwx4opqJtSu&#10;xJ8e14MpRs4TxYjUipf4yB2+W7x+Ne9MwUe60ZJxiwBEuaIzJW68N0WSONrwlrihNlzBYa1tSzws&#10;7S5hlnSA3spklKaTpNOWGaspdw52q9MhXkT8uubUf6xrxz2SJQZuPo42jtswJos5KXaWmEbQMw3y&#10;DyxaIhRceoGqiCfo2Yo/oFpBrXa69kOq20TXtaA81gDVZOlv1Tw0xPBYC4jjzEUm9/9g6Yf9xiLB&#10;SjzCSJEWWvTz24/v9LMSTwh0df6IRkGlzrgCgpdqY0Od9KAezL2mTw4pvWyI2vHI9vFoACILGcmL&#10;lLBwBu7adu81gxjy7HWU7FDbNkCCGOgQO3O8dIYfPKKwOU4n45vZGCPanyWk6BONdf4d1y3wddBg&#10;KVQQjRRkf+98IEKKPiRsK70WUsbGS4U6YDu6TcEbRO7AwtTbmOy0FCwEhhRnd9ultGhPgo3Syext&#10;HiuEk+uwVngwsxRtiadp+J3s1XDCVorFGz0R8jQHVlIFcKgReJ5nJ9N8maWz1XQ1zQf5aLIa5GlV&#10;Dd6sl/lgss5ux9VNtVxW2dfAM8uLRjDGVaDaGzjL/84g56d0st7Fwhd9kpfoUUgg2/9H0rHJoa8n&#10;h2w1O25s33zwbAw+v6/wKK7XML/+Cix+AQAA//8DAFBLAwQUAAYACAAAACEApWX05d4AAAAKAQAA&#10;DwAAAGRycy9kb3ducmV2LnhtbEyPzU7DMBCE70i8g7VIXBB1Un5aQpyqQuIBaKnaoxMvcUS8DrGb&#10;pG/PVhzKbXdnNPtNvppcKwbsQ+NJQTpLQCBV3jRUK/jcvt8vQYSoyejWEyo4YYBVcX2V68z4kT5w&#10;2MRacAiFTCuwMXaZlKGy6HSY+Q6JtS/fOx157Wtpej1yuGvlPEmepdMN8QerO3yzWH1vjk5BmW6H&#10;6edk9zt/l2K9pnQ87HdK3d5M61cQEad4McMZn9GhYKbSH8kE0SqYL9MHtvLw+ATibEgWL9yu/LvI&#10;Ipf/KxS/AAAA//8DAFBLAQItABQABgAIAAAAIQC2gziS/gAAAOEBAAATAAAAAAAAAAAAAAAAAAAA&#10;AABbQ29udGVudF9UeXBlc10ueG1sUEsBAi0AFAAGAAgAAAAhADj9If/WAAAAlAEAAAsAAAAAAAAA&#10;AAAAAAAALwEAAF9yZWxzLy5yZWxzUEsBAi0AFAAGAAgAAAAhAIPN/485AgAATQQAAA4AAAAAAAAA&#10;AAAAAAAALgIAAGRycy9lMm9Eb2MueG1sUEsBAi0AFAAGAAgAAAAhAKVl9OXeAAAACgEAAA8AAAAA&#10;AAAAAAAAAAAAkwQAAGRycy9kb3ducmV2LnhtbFBLBQYAAAAABAAEAPMAAACeBQAAAAA=&#10;">
              <v:stroke joinstyle="miter"/>
            </v:line>
          </w:pict>
        </mc:Fallback>
      </mc:AlternateContent>
    </w:r>
  </w:p>
  <w:tbl>
    <w:tblPr>
      <w:tblW w:w="14813" w:type="dxa"/>
      <w:tblLayout w:type="fixed"/>
      <w:tblLook w:val="0000" w:firstRow="0" w:lastRow="0" w:firstColumn="0" w:lastColumn="0" w:noHBand="0" w:noVBand="0"/>
    </w:tblPr>
    <w:tblGrid>
      <w:gridCol w:w="6822"/>
      <w:gridCol w:w="7991"/>
    </w:tblGrid>
    <w:tr w:rsidR="00361668" w:rsidRPr="00981DC6" w14:paraId="04CFC75B" w14:textId="77777777" w:rsidTr="2E6745D4">
      <w:trPr>
        <w:trHeight w:val="1126"/>
      </w:trPr>
      <w:tc>
        <w:tcPr>
          <w:tcW w:w="6822" w:type="dxa"/>
          <w:shd w:val="clear" w:color="auto" w:fill="auto"/>
          <w:vAlign w:val="center"/>
        </w:tcPr>
        <w:p w14:paraId="04EFF617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 xml:space="preserve">COPERNICUS Podmiot Leczniczy Sp. z o.o. </w:t>
          </w:r>
        </w:p>
        <w:p w14:paraId="4098A934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ind w:left="66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ul. Nowe Ogrody 1-6, 80-803 Gdańsk</w:t>
          </w:r>
        </w:p>
        <w:p w14:paraId="7D5507A9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Centrala telefoniczna: 58 76 40 100</w:t>
          </w:r>
        </w:p>
        <w:p w14:paraId="208DCC50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 xml:space="preserve">Sekretariat Biura Zarządu: </w:t>
          </w:r>
        </w:p>
        <w:p w14:paraId="21FCB8D8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58 76 40 340, 58 76 40 142, fax 58 30 21 416</w:t>
          </w:r>
        </w:p>
      </w:tc>
      <w:tc>
        <w:tcPr>
          <w:tcW w:w="7991" w:type="dxa"/>
          <w:shd w:val="clear" w:color="auto" w:fill="auto"/>
          <w:vAlign w:val="center"/>
        </w:tcPr>
        <w:p w14:paraId="2B06315E" w14:textId="77777777" w:rsidR="00361668" w:rsidRPr="00981DC6" w:rsidRDefault="2E6745D4" w:rsidP="2E6745D4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</w:rPr>
          </w:pPr>
          <w:r w:rsidRPr="2E6745D4">
            <w:rPr>
              <w:color w:val="767171" w:themeColor="background2" w:themeShade="80"/>
              <w:sz w:val="18"/>
              <w:szCs w:val="18"/>
            </w:rPr>
            <w:t>www.copernicus.gda.pl  sekretariat.kopernik@copernicus.gda.pl</w:t>
          </w:r>
        </w:p>
        <w:p w14:paraId="2B70DD96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NIP: 583-316-22-78, REGON: 221964385, KRS: 0000478705</w:t>
          </w:r>
        </w:p>
        <w:p w14:paraId="63914594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 xml:space="preserve">Sąd Rejonowy Gdańsk-Północ w Gdańsku </w:t>
          </w:r>
        </w:p>
        <w:p w14:paraId="3B522FE1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color w:val="767171"/>
              <w:sz w:val="18"/>
              <w:szCs w:val="18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 xml:space="preserve">Kapitał zakładowy </w:t>
          </w:r>
          <w:r w:rsidRPr="00981DC6">
            <w:rPr>
              <w:rFonts w:cs="Times New Roman"/>
              <w:bCs/>
              <w:color w:val="808080"/>
              <w:sz w:val="18"/>
              <w:szCs w:val="18"/>
              <w:lang w:val="x-none"/>
            </w:rPr>
            <w:t xml:space="preserve">272.598.000,00 </w:t>
          </w:r>
          <w:r w:rsidRPr="00981DC6">
            <w:rPr>
              <w:color w:val="767171"/>
              <w:sz w:val="18"/>
              <w:szCs w:val="18"/>
              <w:lang w:val="x-none"/>
            </w:rPr>
            <w:t>PLN wpłacony w całości</w:t>
          </w:r>
        </w:p>
        <w:p w14:paraId="7759B43F" w14:textId="77777777" w:rsidR="00361668" w:rsidRPr="00981DC6" w:rsidRDefault="00361668" w:rsidP="00361668">
          <w:pPr>
            <w:suppressLineNumbers/>
            <w:tabs>
              <w:tab w:val="center" w:pos="4536"/>
              <w:tab w:val="right" w:pos="9072"/>
            </w:tabs>
            <w:spacing w:line="100" w:lineRule="atLeast"/>
            <w:jc w:val="right"/>
            <w:rPr>
              <w:rFonts w:cs="Times New Roman"/>
              <w:lang w:val="x-none"/>
            </w:rPr>
          </w:pPr>
          <w:r w:rsidRPr="00981DC6">
            <w:rPr>
              <w:color w:val="767171"/>
              <w:sz w:val="18"/>
              <w:szCs w:val="18"/>
              <w:lang w:val="x-none"/>
            </w:rPr>
            <w:t>Rachunek bankowy: 72 1440 1101 0000 0000 1099 1064</w:t>
          </w:r>
        </w:p>
      </w:tc>
    </w:tr>
  </w:tbl>
  <w:p w14:paraId="19219836" w14:textId="77777777" w:rsidR="00361668" w:rsidRDefault="00361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00F65" w14:textId="77777777" w:rsidR="002B61BE" w:rsidRDefault="002B61BE">
      <w:r>
        <w:separator/>
      </w:r>
    </w:p>
  </w:footnote>
  <w:footnote w:type="continuationSeparator" w:id="0">
    <w:p w14:paraId="1AF07388" w14:textId="77777777" w:rsidR="002B61BE" w:rsidRDefault="002B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1854E" w14:textId="77777777" w:rsidR="00E63CDD" w:rsidRDefault="00C12050" w:rsidP="00E63CDD">
    <w:pPr>
      <w:pStyle w:val="Nagwek"/>
      <w:rPr>
        <w:noProof/>
        <w:lang w:eastAsia="pl-PL"/>
      </w:rPr>
    </w:pPr>
    <w:r w:rsidRPr="00D045D2">
      <w:rPr>
        <w:noProof/>
        <w:lang w:eastAsia="pl-PL"/>
      </w:rPr>
      <w:drawing>
        <wp:inline distT="0" distB="0" distL="0" distR="0" wp14:anchorId="02AD248D" wp14:editId="07777777">
          <wp:extent cx="320040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57" t="26535" r="5092" b="25858"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3F31">
      <w:rPr>
        <w:noProof/>
        <w:lang w:eastAsia="pl-PL"/>
      </w:rPr>
      <w:t xml:space="preserve">                                                                                                                         </w:t>
    </w:r>
    <w:r w:rsidR="00C93F31" w:rsidRPr="00AA516B">
      <w:rPr>
        <w:noProof/>
      </w:rPr>
      <w:drawing>
        <wp:inline distT="0" distB="0" distL="0" distR="0" wp14:anchorId="0EB761AE" wp14:editId="5A68A464">
          <wp:extent cx="1028700" cy="819150"/>
          <wp:effectExtent l="0" t="0" r="0" b="0"/>
          <wp:docPr id="344258521" name="Obraz 5" descr="Obraz zawierający tekst, Czcionka, zrzut ekranu, Mar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4258521" name="Obraz 5" descr="Obraz zawierający tekst, Czcionka, zrzut ekranu, Mar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4898D" w14:textId="77777777" w:rsidR="00E63CDD" w:rsidRDefault="00E63CDD" w:rsidP="00E63CDD">
    <w:pPr>
      <w:pStyle w:val="Nagwek"/>
      <w:jc w:val="right"/>
    </w:pP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780F365A" w14:textId="60A0B834" w:rsidR="000C4B25" w:rsidRDefault="00E63CDD" w:rsidP="00E63CDD">
    <w:pPr>
      <w:pStyle w:val="Nagwek"/>
      <w:jc w:val="right"/>
      <w:rPr>
        <w:noProof/>
        <w:lang w:eastAsia="pl-PL"/>
      </w:rPr>
    </w:pPr>
    <w:r>
      <w:tab/>
    </w:r>
    <w:r>
      <w:tab/>
    </w:r>
    <w:r>
      <w:tab/>
    </w:r>
    <w:r>
      <w:tab/>
    </w:r>
    <w:r>
      <w:tab/>
    </w:r>
    <w:r>
      <w:tab/>
    </w:r>
    <w:r>
      <w:tab/>
      <w:t>D10.251.23.N.2025</w:t>
    </w:r>
    <w:r w:rsidR="00145F2F">
      <w:tab/>
    </w:r>
    <w:r w:rsidR="00145F2F">
      <w:tab/>
    </w:r>
    <w:r w:rsidR="00145F2F" w:rsidRPr="00145F2F">
      <w:tab/>
    </w:r>
    <w:r w:rsidR="00145F2F" w:rsidRPr="00145F2F">
      <w:tab/>
    </w:r>
    <w:r w:rsidR="00145F2F" w:rsidRPr="00145F2F">
      <w:tab/>
    </w:r>
    <w:r w:rsidR="00145F2F" w:rsidRPr="00145F2F">
      <w:tab/>
    </w:r>
    <w:r w:rsidR="00145F2F" w:rsidRPr="00145F2F">
      <w:tab/>
    </w:r>
    <w:r w:rsidR="00145F2F" w:rsidRPr="00145F2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A72DF0"/>
    <w:multiLevelType w:val="hybridMultilevel"/>
    <w:tmpl w:val="31AAB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C5D"/>
    <w:rsid w:val="00001E10"/>
    <w:rsid w:val="0001367F"/>
    <w:rsid w:val="00034BB7"/>
    <w:rsid w:val="00043CF6"/>
    <w:rsid w:val="00094CAB"/>
    <w:rsid w:val="000B6C5D"/>
    <w:rsid w:val="000C4B25"/>
    <w:rsid w:val="000D74FA"/>
    <w:rsid w:val="000E1245"/>
    <w:rsid w:val="00145F2F"/>
    <w:rsid w:val="00171C95"/>
    <w:rsid w:val="0026073F"/>
    <w:rsid w:val="002711F8"/>
    <w:rsid w:val="002868D5"/>
    <w:rsid w:val="002B61BE"/>
    <w:rsid w:val="002E57B5"/>
    <w:rsid w:val="003063D1"/>
    <w:rsid w:val="0031485D"/>
    <w:rsid w:val="003247EF"/>
    <w:rsid w:val="00331DEE"/>
    <w:rsid w:val="00346223"/>
    <w:rsid w:val="00361668"/>
    <w:rsid w:val="00374BE2"/>
    <w:rsid w:val="003C4A47"/>
    <w:rsid w:val="003D386E"/>
    <w:rsid w:val="00406613"/>
    <w:rsid w:val="00413920"/>
    <w:rsid w:val="004328D8"/>
    <w:rsid w:val="004443A8"/>
    <w:rsid w:val="00462BFA"/>
    <w:rsid w:val="00474715"/>
    <w:rsid w:val="004942DB"/>
    <w:rsid w:val="004A3DD3"/>
    <w:rsid w:val="004C332E"/>
    <w:rsid w:val="004F162F"/>
    <w:rsid w:val="005B2EFD"/>
    <w:rsid w:val="0062577B"/>
    <w:rsid w:val="006A5F2D"/>
    <w:rsid w:val="00713B4B"/>
    <w:rsid w:val="00723F14"/>
    <w:rsid w:val="00750EEE"/>
    <w:rsid w:val="0075328F"/>
    <w:rsid w:val="00797B60"/>
    <w:rsid w:val="008302B3"/>
    <w:rsid w:val="009117A2"/>
    <w:rsid w:val="009D2EE1"/>
    <w:rsid w:val="00A02FFA"/>
    <w:rsid w:val="00A149FE"/>
    <w:rsid w:val="00A311C3"/>
    <w:rsid w:val="00A82458"/>
    <w:rsid w:val="00AA0F48"/>
    <w:rsid w:val="00AD30D7"/>
    <w:rsid w:val="00AD7EDB"/>
    <w:rsid w:val="00B025DB"/>
    <w:rsid w:val="00B0367D"/>
    <w:rsid w:val="00B321BA"/>
    <w:rsid w:val="00B64D96"/>
    <w:rsid w:val="00B83201"/>
    <w:rsid w:val="00C12050"/>
    <w:rsid w:val="00C408F1"/>
    <w:rsid w:val="00C460E8"/>
    <w:rsid w:val="00C54892"/>
    <w:rsid w:val="00C90F20"/>
    <w:rsid w:val="00C93F31"/>
    <w:rsid w:val="00CC2A28"/>
    <w:rsid w:val="00D72E7C"/>
    <w:rsid w:val="00D9699A"/>
    <w:rsid w:val="00D97698"/>
    <w:rsid w:val="00DB0639"/>
    <w:rsid w:val="00DC55D1"/>
    <w:rsid w:val="00E35EFA"/>
    <w:rsid w:val="00E519D4"/>
    <w:rsid w:val="00E61720"/>
    <w:rsid w:val="00E63CDD"/>
    <w:rsid w:val="00E76892"/>
    <w:rsid w:val="00E9106F"/>
    <w:rsid w:val="00EC668A"/>
    <w:rsid w:val="00EF27C1"/>
    <w:rsid w:val="00F150B9"/>
    <w:rsid w:val="00F25828"/>
    <w:rsid w:val="00F37EB8"/>
    <w:rsid w:val="00F61AB3"/>
    <w:rsid w:val="00F82CCE"/>
    <w:rsid w:val="00FF112C"/>
    <w:rsid w:val="0295073E"/>
    <w:rsid w:val="2A117707"/>
    <w:rsid w:val="2E6745D4"/>
    <w:rsid w:val="3480B011"/>
    <w:rsid w:val="387CF3DD"/>
    <w:rsid w:val="39E98A6B"/>
    <w:rsid w:val="48737EBE"/>
    <w:rsid w:val="4F624B44"/>
    <w:rsid w:val="512BF4B9"/>
    <w:rsid w:val="717C209A"/>
    <w:rsid w:val="7A59E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A3A5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3201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67F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uppressAutoHyphens w:val="0"/>
      <w:jc w:val="center"/>
      <w:outlineLvl w:val="3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styleId="Uwydatnienie">
    <w:name w:val="Emphasis"/>
    <w:qFormat/>
    <w:rPr>
      <w:i/>
      <w:iCs/>
    </w:rPr>
  </w:style>
  <w:style w:type="character" w:customStyle="1" w:styleId="Domylnaczcionkaakapitu1">
    <w:name w:val="Domyślna czcionka akapitu1"/>
  </w:style>
  <w:style w:type="character" w:customStyle="1" w:styleId="Domylnaczcionkaakapitu3">
    <w:name w:val="Domyślna czcionka akapitu3"/>
  </w:style>
  <w:style w:type="character" w:customStyle="1" w:styleId="Domylnaczcionkaakapitu4">
    <w:name w:val="Domyślna czcionka akapitu4"/>
  </w:style>
  <w:style w:type="paragraph" w:customStyle="1" w:styleId="Nagwek9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8">
    <w:name w:val="Legenda8"/>
    <w:basedOn w:val="Normalny"/>
    <w:pPr>
      <w:suppressLineNumbers/>
      <w:spacing w:before="120" w:after="120"/>
    </w:pPr>
    <w:rPr>
      <w:i/>
      <w:iCs/>
    </w:rPr>
  </w:style>
  <w:style w:type="paragraph" w:customStyle="1" w:styleId="Nagwek7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7">
    <w:name w:val="Legenda7"/>
    <w:basedOn w:val="Normalny"/>
    <w:pPr>
      <w:suppressLineNumbers/>
      <w:spacing w:before="120" w:after="120"/>
    </w:pPr>
    <w:rPr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6">
    <w:name w:val="Legenda6"/>
    <w:basedOn w:val="Normalny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i/>
      <w:iCs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Arial"/>
      <w:color w:val="000000"/>
      <w:kern w:val="1"/>
      <w:sz w:val="24"/>
      <w:szCs w:val="24"/>
      <w:lang w:eastAsia="zh-CN" w:bidi="hi-IN"/>
    </w:rPr>
  </w:style>
  <w:style w:type="paragraph" w:customStyle="1" w:styleId="Listapunktowana2">
    <w:name w:val="Lista punktowana2"/>
    <w:basedOn w:val="Normalny"/>
    <w:pPr>
      <w:tabs>
        <w:tab w:val="left" w:pos="1080"/>
      </w:tabs>
      <w:suppressAutoHyphens w:val="0"/>
      <w:ind w:left="360" w:hanging="360"/>
    </w:pPr>
    <w:rPr>
      <w:rFonts w:eastAsia="Batang"/>
      <w:sz w:val="20"/>
      <w:szCs w:val="20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Normalny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western1">
    <w:name w:val="western1"/>
    <w:basedOn w:val="Normalny"/>
    <w:pPr>
      <w:suppressAutoHyphens w:val="0"/>
      <w:spacing w:before="280" w:line="288" w:lineRule="auto"/>
    </w:pPr>
    <w:rPr>
      <w:color w:val="000000"/>
    </w:rPr>
  </w:style>
  <w:style w:type="paragraph" w:customStyle="1" w:styleId="western">
    <w:name w:val="western"/>
    <w:basedOn w:val="Normalny"/>
    <w:pPr>
      <w:suppressAutoHyphens w:val="0"/>
      <w:spacing w:before="280" w:after="142" w:line="288" w:lineRule="auto"/>
    </w:pPr>
    <w:rPr>
      <w:color w:val="000000"/>
    </w:rPr>
  </w:style>
  <w:style w:type="paragraph" w:customStyle="1" w:styleId="Listawypunktowana1">
    <w:name w:val="Lista wypunktowana1"/>
    <w:basedOn w:val="Normalny"/>
    <w:pPr>
      <w:tabs>
        <w:tab w:val="left" w:pos="1080"/>
      </w:tabs>
      <w:suppressAutoHyphens w:val="0"/>
      <w:ind w:left="360" w:hanging="360"/>
      <w:jc w:val="center"/>
    </w:pPr>
    <w:rPr>
      <w:rFonts w:eastAsia="Batang"/>
      <w:b/>
      <w:bCs/>
      <w:i/>
      <w:iCs/>
      <w:color w:val="3366FF"/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ormalnyWeb1">
    <w:name w:val="Normalny (Web)1"/>
    <w:basedOn w:val="Normalny"/>
    <w:pPr>
      <w:suppressAutoHyphens w:val="0"/>
      <w:spacing w:before="100"/>
    </w:pPr>
    <w:rPr>
      <w:rFonts w:ascii="Times New Roman" w:hAnsi="Times New Roman" w:cs="Times New Roman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83201"/>
    <w:rPr>
      <w:rFonts w:asciiTheme="majorHAnsi" w:eastAsiaTheme="majorEastAsia" w:hAnsiTheme="majorHAnsi" w:cs="Mangal"/>
      <w:color w:val="2F5496" w:themeColor="accent1" w:themeShade="BF"/>
      <w:kern w:val="1"/>
      <w:sz w:val="32"/>
      <w:szCs w:val="29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67F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7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7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C547-6A20-4F9B-BDBB-F9F939F92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2025-04-08T05:28:00Z</dcterms:created>
  <dcterms:modified xsi:type="dcterms:W3CDTF">2025-04-10T07:56:00Z</dcterms:modified>
</cp:coreProperties>
</file>