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C141F" w:rsidRPr="00BB15AE" w:rsidRDefault="00BB15AE" w:rsidP="00312922">
      <w:pPr>
        <w:ind w:leftChars="68" w:right="330"/>
        <w:jc w:val="left"/>
        <w:rPr>
          <w:b/>
        </w:rPr>
      </w:pPr>
      <w:r w:rsidRPr="00BB15AE">
        <w:rPr>
          <w:b/>
        </w:rPr>
        <w:t>Do wykonania zadania ogniowego moździerzem podaje się komendę: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komendę wstępną;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rodzaj celu;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rodzaj pocisku i zapalnika oraz jego nastawę, (jeżeli jest taka potrzeba);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numer ładunku;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nastawę celownika;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sposób prowadzenia ognia;</w:t>
      </w:r>
    </w:p>
    <w:p w:rsidR="00BB15AE" w:rsidRDefault="00BB15AE" w:rsidP="00BB15AE">
      <w:pPr>
        <w:pStyle w:val="Akapitzlist"/>
        <w:numPr>
          <w:ilvl w:val="0"/>
          <w:numId w:val="1"/>
        </w:numPr>
        <w:ind w:leftChars="0" w:right="330"/>
        <w:jc w:val="both"/>
      </w:pPr>
      <w:r>
        <w:t>komendę wykonawczą.</w:t>
      </w:r>
    </w:p>
    <w:p w:rsidR="00BB15AE" w:rsidRDefault="00BB15AE" w:rsidP="00BB15AE">
      <w:pPr>
        <w:pStyle w:val="Akapitzlist"/>
        <w:ind w:leftChars="0" w:left="1050" w:right="330"/>
        <w:jc w:val="both"/>
      </w:pPr>
    </w:p>
    <w:p w:rsidR="00BB15AE" w:rsidRPr="00BB15AE" w:rsidRDefault="00BB15AE" w:rsidP="00BB15AE">
      <w:pPr>
        <w:ind w:leftChars="0" w:right="330"/>
        <w:jc w:val="both"/>
        <w:rPr>
          <w:b/>
        </w:rPr>
      </w:pPr>
      <w:r w:rsidRPr="00BB15AE">
        <w:rPr>
          <w:b/>
        </w:rPr>
        <w:t>PRZYKŁADOWA KOMENDA</w:t>
      </w:r>
    </w:p>
    <w:p w:rsidR="00BB15AE" w:rsidRDefault="00BB15AE" w:rsidP="00BB15AE">
      <w:pPr>
        <w:ind w:leftChars="0" w:right="330"/>
        <w:jc w:val="both"/>
      </w:pPr>
      <w:r>
        <w:t>(celowniczy)</w:t>
      </w:r>
    </w:p>
    <w:p w:rsid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>STRZELA MOŹDZIERZ!</w:t>
      </w:r>
    </w:p>
    <w:p w:rsid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>CEL: KARABIN MASZYNOWY (GRUPA PIECHOTY itp.)</w:t>
      </w:r>
    </w:p>
    <w:p w:rsidR="00BB15AE" w:rsidRP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 xml:space="preserve">POCISK ODŁAMKOWY </w:t>
      </w:r>
      <w:r>
        <w:rPr>
          <w:vertAlign w:val="superscript"/>
        </w:rPr>
        <w:t>1</w:t>
      </w:r>
    </w:p>
    <w:p w:rsidR="00BB15AE" w:rsidRP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 xml:space="preserve">ZAPALNIK NATYCHMIASTOWY </w:t>
      </w:r>
      <w:r>
        <w:rPr>
          <w:vertAlign w:val="superscript"/>
        </w:rPr>
        <w:t>1</w:t>
      </w:r>
    </w:p>
    <w:p w:rsidR="00BB15AE" w:rsidRP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 xml:space="preserve">ŁADUNEK PIERWSZY (ZASADNICZY, DRUGI) </w:t>
      </w:r>
      <w:r>
        <w:rPr>
          <w:vertAlign w:val="superscript"/>
        </w:rPr>
        <w:t>1</w:t>
      </w:r>
    </w:p>
    <w:p w:rsid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>CELOWNIK 800</w:t>
      </w:r>
    </w:p>
    <w:p w:rsidR="00BB15AE" w:rsidRPr="00BB15AE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 xml:space="preserve">JEDEN POCISK, ŁADUJ </w:t>
      </w:r>
      <w:r>
        <w:rPr>
          <w:vertAlign w:val="superscript"/>
        </w:rPr>
        <w:t>1,2</w:t>
      </w:r>
    </w:p>
    <w:p w:rsidR="00BB15AE" w:rsidRPr="002E7C47" w:rsidRDefault="00BB15AE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 xml:space="preserve">DWA POCISKI SZYBKIM OGNIA! </w:t>
      </w:r>
      <w:r>
        <w:rPr>
          <w:vertAlign w:val="superscript"/>
        </w:rPr>
        <w:t>3</w:t>
      </w:r>
    </w:p>
    <w:p w:rsidR="002E7C47" w:rsidRPr="00BB15AE" w:rsidRDefault="002E7C47" w:rsidP="00BB15AE">
      <w:pPr>
        <w:pStyle w:val="Akapitzlist"/>
        <w:numPr>
          <w:ilvl w:val="0"/>
          <w:numId w:val="2"/>
        </w:numPr>
        <w:ind w:leftChars="0" w:right="330"/>
        <w:jc w:val="both"/>
      </w:pPr>
      <w:r>
        <w:t>ODBÓJ!</w:t>
      </w:r>
    </w:p>
    <w:p w:rsidR="00BB15AE" w:rsidRDefault="00BB15AE" w:rsidP="00BB15AE">
      <w:pPr>
        <w:ind w:leftChars="0" w:right="330"/>
        <w:jc w:val="both"/>
      </w:pPr>
    </w:p>
    <w:p w:rsidR="00BB15AE" w:rsidRPr="00BB15AE" w:rsidRDefault="00BB15AE" w:rsidP="002E7C47">
      <w:pPr>
        <w:spacing w:after="0"/>
        <w:ind w:leftChars="0" w:right="330"/>
        <w:jc w:val="both"/>
      </w:pPr>
      <w:r>
        <w:rPr>
          <w:vertAlign w:val="superscript"/>
        </w:rPr>
        <w:t>1</w:t>
      </w:r>
      <w:r>
        <w:t xml:space="preserve"> komendę kwituje </w:t>
      </w:r>
      <w:r w:rsidR="00081B9E" w:rsidRPr="00081B9E">
        <w:rPr>
          <w:u w:val="single"/>
        </w:rPr>
        <w:t>AMUNICYJNY</w:t>
      </w:r>
    </w:p>
    <w:p w:rsidR="00BB15AE" w:rsidRPr="00BB15AE" w:rsidRDefault="00BB15AE" w:rsidP="002E7C47">
      <w:pPr>
        <w:spacing w:after="0"/>
        <w:ind w:leftChars="0" w:right="330"/>
        <w:jc w:val="both"/>
      </w:pPr>
      <w:r>
        <w:rPr>
          <w:vertAlign w:val="superscript"/>
        </w:rPr>
        <w:t xml:space="preserve">2 </w:t>
      </w:r>
      <w:r>
        <w:t>po załadowaniu pocisku amunicyjny melduje ,,GOTOWE”</w:t>
      </w:r>
    </w:p>
    <w:p w:rsidR="00BB15AE" w:rsidRPr="00BB15AE" w:rsidRDefault="00BB15AE" w:rsidP="002E7C47">
      <w:pPr>
        <w:spacing w:after="0"/>
        <w:ind w:leftChars="0" w:right="330"/>
        <w:jc w:val="both"/>
      </w:pPr>
      <w:r>
        <w:rPr>
          <w:vertAlign w:val="superscript"/>
        </w:rPr>
        <w:t xml:space="preserve">3 </w:t>
      </w:r>
      <w:r>
        <w:t>amunicyjny podaje: ,,WYSTRZAŁ”</w:t>
      </w:r>
    </w:p>
    <w:p w:rsidR="00BB15AE" w:rsidRDefault="00BB15AE" w:rsidP="00BB15AE">
      <w:pPr>
        <w:ind w:leftChars="0" w:right="330"/>
        <w:jc w:val="both"/>
      </w:pPr>
    </w:p>
    <w:p w:rsidR="004D5F5B" w:rsidRDefault="00FB5B3A" w:rsidP="00BB15AE">
      <w:pPr>
        <w:ind w:leftChars="0" w:right="330"/>
        <w:jc w:val="both"/>
      </w:pPr>
      <w:r>
        <w:rPr>
          <w:noProof/>
          <w:lang w:eastAsia="pl-PL"/>
        </w:rPr>
        <w:drawing>
          <wp:inline distT="0" distB="0" distL="0" distR="0" wp14:anchorId="3EA65D80" wp14:editId="464C06F5">
            <wp:extent cx="3605348" cy="2258509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27265" cy="227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F5B" w:rsidRDefault="00FB5B3A" w:rsidP="00BB15AE">
      <w:pPr>
        <w:ind w:leftChars="0" w:right="330"/>
        <w:jc w:val="both"/>
      </w:pPr>
      <w:r>
        <w:rPr>
          <w:noProof/>
          <w:lang w:eastAsia="pl-PL"/>
        </w:rPr>
        <w:lastRenderedPageBreak/>
        <w:drawing>
          <wp:inline distT="0" distB="0" distL="0" distR="0" wp14:anchorId="68127626" wp14:editId="319C30A7">
            <wp:extent cx="4810694" cy="3259097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7495" cy="3270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C47" w:rsidRDefault="002E7C47" w:rsidP="002E7C47">
      <w:pPr>
        <w:pStyle w:val="Default"/>
        <w:ind w:left="330" w:right="330"/>
        <w:rPr>
          <w:sz w:val="22"/>
          <w:szCs w:val="22"/>
        </w:rPr>
      </w:pPr>
      <w:r>
        <w:rPr>
          <w:sz w:val="22"/>
          <w:szCs w:val="22"/>
        </w:rPr>
        <w:t xml:space="preserve">Do lekkiego moździerza piechoty LMP-2017 stosuje się następujące typy nabojów: </w:t>
      </w:r>
    </w:p>
    <w:p w:rsidR="002E7C47" w:rsidRDefault="002E7C47" w:rsidP="002E7C47">
      <w:pPr>
        <w:pStyle w:val="Default"/>
        <w:numPr>
          <w:ilvl w:val="0"/>
          <w:numId w:val="3"/>
        </w:numPr>
        <w:spacing w:after="30"/>
        <w:ind w:right="330"/>
        <w:rPr>
          <w:sz w:val="22"/>
          <w:szCs w:val="22"/>
        </w:rPr>
      </w:pPr>
      <w:r>
        <w:rPr>
          <w:sz w:val="22"/>
          <w:szCs w:val="22"/>
        </w:rPr>
        <w:t xml:space="preserve">60 mm nabój moździerzowy z pociskiem odłamkowym O-LM60, </w:t>
      </w:r>
    </w:p>
    <w:p w:rsidR="002E7C47" w:rsidRDefault="002E7C47" w:rsidP="002E7C47">
      <w:pPr>
        <w:pStyle w:val="Default"/>
        <w:numPr>
          <w:ilvl w:val="0"/>
          <w:numId w:val="3"/>
        </w:numPr>
        <w:spacing w:after="30"/>
        <w:ind w:right="330"/>
        <w:rPr>
          <w:sz w:val="22"/>
          <w:szCs w:val="22"/>
        </w:rPr>
      </w:pPr>
      <w:r>
        <w:rPr>
          <w:sz w:val="22"/>
          <w:szCs w:val="22"/>
        </w:rPr>
        <w:t xml:space="preserve">60 mm nabój moździerzowy z pociskiem oświetlającym S-LM60, </w:t>
      </w:r>
    </w:p>
    <w:p w:rsidR="002E7C47" w:rsidRDefault="002E7C47" w:rsidP="002E7C47">
      <w:pPr>
        <w:pStyle w:val="Default"/>
        <w:numPr>
          <w:ilvl w:val="0"/>
          <w:numId w:val="3"/>
        </w:numPr>
        <w:ind w:right="330"/>
        <w:rPr>
          <w:sz w:val="22"/>
          <w:szCs w:val="22"/>
        </w:rPr>
      </w:pPr>
      <w:r>
        <w:rPr>
          <w:sz w:val="22"/>
          <w:szCs w:val="22"/>
        </w:rPr>
        <w:t>60 mm nabój moździerzowy z pociskiem odłamkowym O-LM60N,</w:t>
      </w:r>
    </w:p>
    <w:p w:rsidR="002E7C47" w:rsidRPr="00FB5B3A" w:rsidRDefault="002E7C47" w:rsidP="002E7C47">
      <w:pPr>
        <w:pStyle w:val="Default"/>
        <w:numPr>
          <w:ilvl w:val="0"/>
          <w:numId w:val="3"/>
        </w:numPr>
        <w:ind w:right="330"/>
        <w:rPr>
          <w:sz w:val="22"/>
          <w:szCs w:val="22"/>
        </w:rPr>
      </w:pPr>
      <w:r>
        <w:rPr>
          <w:sz w:val="22"/>
          <w:szCs w:val="22"/>
        </w:rPr>
        <w:t>60 mm nabój moździerzowy z pociskiem DYMNYM D-LM60.</w:t>
      </w:r>
    </w:p>
    <w:p w:rsidR="002E7C47" w:rsidRDefault="002E7C47" w:rsidP="002E7C47">
      <w:pPr>
        <w:pStyle w:val="Default"/>
        <w:ind w:left="330" w:right="330"/>
        <w:rPr>
          <w:sz w:val="22"/>
          <w:szCs w:val="22"/>
        </w:rPr>
      </w:pPr>
    </w:p>
    <w:p w:rsidR="00FB5B3A" w:rsidRDefault="002E7C47" w:rsidP="002E7C47">
      <w:pPr>
        <w:ind w:leftChars="0" w:right="330"/>
        <w:jc w:val="both"/>
      </w:pPr>
      <w:r>
        <w:t>Moździerz przystosowany jest do pracy w klimacie umiarkowanym, zimnym oraz tropikalnym suchym i wilgotnym w zakresie wytrzymałości i odporności całkowitej na oddziaływanie czynników środowiskowych.</w:t>
      </w:r>
    </w:p>
    <w:p w:rsidR="004D5F5B" w:rsidRDefault="002E7C47" w:rsidP="00BB15AE">
      <w:pPr>
        <w:ind w:leftChars="0" w:right="330"/>
        <w:jc w:val="both"/>
      </w:pPr>
      <w:r>
        <w:rPr>
          <w:noProof/>
          <w:lang w:eastAsia="pl-PL"/>
        </w:rPr>
        <w:drawing>
          <wp:inline distT="0" distB="0" distL="0" distR="0" wp14:anchorId="7119B511" wp14:editId="024443B7">
            <wp:extent cx="3931920" cy="2440113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86665" cy="247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F5B" w:rsidRDefault="00FB5B3A" w:rsidP="00BB15AE">
      <w:pPr>
        <w:ind w:leftChars="0" w:right="330"/>
        <w:jc w:val="both"/>
      </w:pPr>
      <w:r>
        <w:rPr>
          <w:noProof/>
          <w:lang w:eastAsia="pl-PL"/>
        </w:rPr>
        <w:lastRenderedPageBreak/>
        <w:drawing>
          <wp:inline distT="0" distB="0" distL="0" distR="0" wp14:anchorId="6BE8ADF6" wp14:editId="74C7CF9E">
            <wp:extent cx="3504816" cy="5627450"/>
            <wp:effectExtent l="0" t="0" r="63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59884" cy="571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922" w:rsidRDefault="00312922" w:rsidP="00BB15AE">
      <w:pPr>
        <w:ind w:leftChars="0" w:right="330"/>
        <w:jc w:val="both"/>
      </w:pPr>
    </w:p>
    <w:p w:rsidR="004D5F5B" w:rsidRPr="00312922" w:rsidRDefault="00FB5B3A" w:rsidP="00BB15AE">
      <w:pPr>
        <w:ind w:leftChars="0" w:right="330"/>
        <w:jc w:val="both"/>
        <w:rPr>
          <w:b/>
          <w:u w:val="single"/>
        </w:rPr>
      </w:pPr>
      <w:r w:rsidRPr="00312922">
        <w:rPr>
          <w:b/>
          <w:u w:val="single"/>
        </w:rPr>
        <w:t>OBSŁUGIWANIA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LMP-2017 podlega następującym </w:t>
      </w:r>
      <w:proofErr w:type="spellStart"/>
      <w:r w:rsidRPr="00D10002">
        <w:rPr>
          <w:rFonts w:ascii="Calibri" w:hAnsi="Calibri" w:cs="Calibri"/>
          <w:color w:val="000000"/>
        </w:rPr>
        <w:t>obsługiwaniom</w:t>
      </w:r>
      <w:proofErr w:type="spellEnd"/>
      <w:r w:rsidRPr="00D10002">
        <w:rPr>
          <w:rFonts w:ascii="Calibri" w:hAnsi="Calibri" w:cs="Calibri"/>
          <w:color w:val="000000"/>
        </w:rPr>
        <w:t xml:space="preserve"> technicznym: </w:t>
      </w:r>
    </w:p>
    <w:p w:rsidR="00D10002" w:rsidRPr="00D10002" w:rsidRDefault="00D10002" w:rsidP="00D10002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przegląd kontrolny </w:t>
      </w:r>
    </w:p>
    <w:p w:rsidR="00D10002" w:rsidRPr="00D10002" w:rsidRDefault="00D10002" w:rsidP="00D10002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obsługiwanie bieżące (OB) </w:t>
      </w:r>
    </w:p>
    <w:p w:rsidR="00D10002" w:rsidRPr="00D10002" w:rsidRDefault="00D10002" w:rsidP="00D10002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obsługiwanie okresowe nr 1 (OO-1) </w:t>
      </w:r>
    </w:p>
    <w:p w:rsidR="00D10002" w:rsidRPr="00D10002" w:rsidRDefault="00D10002" w:rsidP="00D10002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obsługiwanie okresowe nr 2 (OO-2)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</w:p>
    <w:p w:rsidR="00D10002" w:rsidRPr="00D10002" w:rsidRDefault="00D10002" w:rsidP="00D10002">
      <w:pPr>
        <w:pStyle w:val="Default"/>
        <w:ind w:right="330"/>
        <w:rPr>
          <w:rFonts w:ascii="Symbol" w:hAnsi="Symbol" w:cs="Symbol"/>
        </w:rPr>
      </w:pPr>
      <w:r>
        <w:t xml:space="preserve">1.  </w:t>
      </w:r>
    </w:p>
    <w:p w:rsidR="00D10002" w:rsidRPr="00D10002" w:rsidRDefault="00D10002" w:rsidP="00D1000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czy w lufie nie ma naboju </w:t>
      </w:r>
    </w:p>
    <w:p w:rsidR="00D10002" w:rsidRPr="00D10002" w:rsidRDefault="00D10002" w:rsidP="00D1000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Zewnętrzne oględziny moździerza: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Dokonać ogólnych oględzin moździerza, zwracając uwagę czy nie wystąpiły pęknięcia, poluzowania lub inne uszkodzenia i niesprawności części i podzespołów. Zwrócić uwagę na stan powłok ochronnych. W przypadku wykrycia niesprawności przekazać moździerz na wyższy poziom. Podczas wykonywanych czynności pokrętło powinno znajdować się w położeniu zabezpieczone „S”.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Przegląd opakowań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Dokonać oględzin opakowań pod kątem uszkodzeń czynnikami chemicznymi oraz uszkodzeń mechanicznych: rozdarć, pęknięć materiału na szwach, pęknięć plastikowych zatrzasków, pasów mocujących, uchwytów do przenoszenia itp.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Przegląd jednostkowego </w:t>
      </w:r>
      <w:proofErr w:type="spellStart"/>
      <w:r w:rsidRPr="00D10002">
        <w:rPr>
          <w:rFonts w:ascii="Calibri" w:hAnsi="Calibri" w:cs="Calibri"/>
          <w:color w:val="000000"/>
        </w:rPr>
        <w:t>ZCzZ</w:t>
      </w:r>
      <w:proofErr w:type="spellEnd"/>
      <w:r w:rsidRPr="00D10002">
        <w:rPr>
          <w:rFonts w:ascii="Calibri" w:hAnsi="Calibri" w:cs="Calibri"/>
          <w:color w:val="000000"/>
        </w:rPr>
        <w:t xml:space="preserve"> </w:t>
      </w:r>
    </w:p>
    <w:p w:rsidR="00312922" w:rsidRDefault="00D10002" w:rsidP="00312922">
      <w:pPr>
        <w:ind w:leftChars="0" w:left="0" w:right="33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lastRenderedPageBreak/>
        <w:t xml:space="preserve">Sprawdzić ukompletowanie i stan konserwacji jednostkowego </w:t>
      </w:r>
      <w:proofErr w:type="spellStart"/>
      <w:r w:rsidRPr="00D10002">
        <w:rPr>
          <w:rFonts w:ascii="Calibri" w:hAnsi="Calibri" w:cs="Calibri"/>
          <w:color w:val="000000"/>
        </w:rPr>
        <w:t>ZCzZ.</w:t>
      </w:r>
      <w:proofErr w:type="spellEnd"/>
    </w:p>
    <w:p w:rsidR="00D10002" w:rsidRPr="00312922" w:rsidRDefault="00312922" w:rsidP="00312922">
      <w:pPr>
        <w:ind w:leftChars="0" w:left="0" w:right="330"/>
        <w:jc w:val="left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2. </w:t>
      </w:r>
      <w:r w:rsidR="00D10002" w:rsidRPr="00D10002">
        <w:t xml:space="preserve">przeprowadza się przed, podczas i po ukończeniu użytkowania sprzętu. Obsługiwania bieżące wykonywane są przez bezpośredniego użytkownika i obejmują: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b/>
          <w:bCs/>
          <w:color w:val="000000"/>
        </w:rPr>
        <w:t xml:space="preserve">Przed użytkowaniem: </w:t>
      </w:r>
    </w:p>
    <w:p w:rsidR="00D10002" w:rsidRDefault="00D10002" w:rsidP="00D10002">
      <w:pPr>
        <w:pStyle w:val="Akapitzlist"/>
        <w:numPr>
          <w:ilvl w:val="0"/>
          <w:numId w:val="8"/>
        </w:numPr>
        <w:ind w:leftChars="0" w:right="33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Przegląd kontrolny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27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proofErr w:type="spellStart"/>
      <w:r w:rsidRPr="00D10002">
        <w:rPr>
          <w:rFonts w:ascii="Calibri" w:hAnsi="Calibri" w:cs="Calibri"/>
          <w:color w:val="000000"/>
        </w:rPr>
        <w:t>Rozkonserwowanie</w:t>
      </w:r>
      <w:proofErr w:type="spellEnd"/>
      <w:r w:rsidRPr="00D10002">
        <w:rPr>
          <w:rFonts w:ascii="Calibri" w:hAnsi="Calibri" w:cs="Calibri"/>
          <w:color w:val="000000"/>
        </w:rPr>
        <w:t xml:space="preserve"> (usunięcie nadmiaru środka konserwującego z moździerza i przewodu lufy),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27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Przegląd lufy (wizualnie sprawdzić stan przewodu lufy bez jej demontażu),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27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działania mechanizmów zamka, w tym przestawiania trybów pracy zamka,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urządzenia spustowego, sprawdzić, czy podczas ruchu języka spustowego jego elementy poruszają się i czy wracają w położenie wyjściowe,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b/>
          <w:bCs/>
          <w:color w:val="000000"/>
        </w:rPr>
        <w:t xml:space="preserve">Podczas użytkowania: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Nadzorowanie stanu technicznego,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b/>
          <w:bCs/>
          <w:color w:val="000000"/>
        </w:rPr>
        <w:t xml:space="preserve">Po użytkowaniu: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czy w lufie nie ma naboju,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Dokonanie zewnętrznych oględzin moździerza,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Z</w:t>
      </w:r>
      <w:r w:rsidRPr="00D10002">
        <w:rPr>
          <w:rFonts w:ascii="Calibri" w:hAnsi="Calibri" w:cs="Calibri"/>
          <w:color w:val="000000"/>
        </w:rPr>
        <w:t xml:space="preserve">głoszenie przełożonemu wykrytych niesprawności,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Czyszczenie,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Konserwacja, </w:t>
      </w:r>
    </w:p>
    <w:p w:rsid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ukompletowania zestawu i przeprowadzenie pakowania. </w:t>
      </w:r>
    </w:p>
    <w:p w:rsidR="00D10002" w:rsidRPr="00D10002" w:rsidRDefault="00D10002" w:rsidP="00D10002">
      <w:pPr>
        <w:pStyle w:val="Default"/>
        <w:ind w:right="330"/>
        <w:rPr>
          <w:sz w:val="22"/>
          <w:szCs w:val="22"/>
        </w:rPr>
      </w:pPr>
      <w:r>
        <w:t xml:space="preserve">3. </w:t>
      </w:r>
      <w:r w:rsidRPr="00D10002">
        <w:rPr>
          <w:sz w:val="22"/>
          <w:szCs w:val="22"/>
        </w:rPr>
        <w:t xml:space="preserve">przeprowadza się w celu sprawdzenia jego stanu technicznego, sprawdzenia poszczególnych zespołów, zgłoszenia stwierdzonych niesprawności powstałych w czasie użytkowania i przygotowania moździerza do dalszego użycia bojowego. OO-1 wykonuje użytkownik we współpracy z rusznikarzem lub mechanikiem broni strzeleckiej.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Obsługiwanie okresowe OO-1 wykonuje się w następujących przypadkach: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po otrzymaniu sprzętu,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po 400, 800, 1200 strzałach, nie rzadziej niż raz na 24 miesiące,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Zakres </w:t>
      </w:r>
      <w:proofErr w:type="spellStart"/>
      <w:r w:rsidRPr="00D10002">
        <w:rPr>
          <w:rFonts w:ascii="Calibri" w:hAnsi="Calibri" w:cs="Calibri"/>
          <w:color w:val="000000"/>
        </w:rPr>
        <w:t>obsługiwań</w:t>
      </w:r>
      <w:proofErr w:type="spellEnd"/>
      <w:r w:rsidRPr="00D10002">
        <w:rPr>
          <w:rFonts w:ascii="Calibri" w:hAnsi="Calibri" w:cs="Calibri"/>
          <w:color w:val="000000"/>
        </w:rPr>
        <w:t xml:space="preserve"> okresowych OO-1 obejmuje: </w:t>
      </w:r>
    </w:p>
    <w:p w:rsid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>Przegląd kontrolny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proofErr w:type="spellStart"/>
      <w:r w:rsidRPr="00D10002">
        <w:rPr>
          <w:rFonts w:ascii="Calibri" w:hAnsi="Calibri" w:cs="Calibri"/>
          <w:color w:val="000000"/>
        </w:rPr>
        <w:t>Rozkonserwowanie</w:t>
      </w:r>
      <w:proofErr w:type="spellEnd"/>
      <w:r w:rsidRPr="00D10002">
        <w:rPr>
          <w:rFonts w:ascii="Calibri" w:hAnsi="Calibri" w:cs="Calibri"/>
          <w:color w:val="000000"/>
        </w:rPr>
        <w:t xml:space="preserve"> (usunięcie nadmiaru środka konserwującego z moździerza i przewodu lufy),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Przegląd lufy (wizualnie sprawdzić stan przewodu lufy bez jej demontażu),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działania mechanizmów zamka, w tym przestawiania trybów pracy zamka,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urządzenia spustowego, sprawdzić, czy podczas ruchu języka spustowego jego elementy poruszają się i czy wracają w położenie wyjściowe,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Usuwanie wykrytych niesprawności, przy wykorzystaniu podstawowych narzędzi specjalistycznych lub przekazanie na wyższy poziom,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Konserwacja moździerza,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Sprawdzenie ukompletowania zestawu i przeprowadzenie pakowania. </w:t>
      </w:r>
    </w:p>
    <w:p w:rsidR="00D10002" w:rsidRP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Obsługiwanie okresowe nr 1 przeprowadza się również dla moździerzy przechowywanych w zamkniętych pomieszczeniach magazynowych nie rzadziej niż raz na 3 lata.  </w:t>
      </w:r>
    </w:p>
    <w:p w:rsidR="00D10002" w:rsidRPr="00312922" w:rsidRDefault="00312922" w:rsidP="00312922">
      <w:pPr>
        <w:autoSpaceDE w:val="0"/>
        <w:autoSpaceDN w:val="0"/>
        <w:adjustRightInd w:val="0"/>
        <w:spacing w:after="0" w:line="240" w:lineRule="auto"/>
        <w:ind w:leftChars="0" w:left="142" w:rightChars="0" w:right="0" w:hanging="142"/>
        <w:jc w:val="left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   4. </w:t>
      </w:r>
      <w:r w:rsidR="00D10002" w:rsidRPr="00312922">
        <w:rPr>
          <w:rFonts w:ascii="Calibri" w:hAnsi="Calibri" w:cs="Calibri"/>
          <w:color w:val="000000"/>
        </w:rPr>
        <w:t xml:space="preserve">wykonuje jednostka wojskowa we współpracy z warsztatem technicznym. Przeprowadza się w celu dokładnego sprawdzenia stanu technicznego moździerza z częściowym rozłożeniem zespołów i mechanizmów, w celu wykrycia ewentualnych niesprawności powstałych w czasie użytkowania oraz przygotowania do dalszego użytku bojowego. </w:t>
      </w:r>
    </w:p>
    <w:p w:rsidR="00D10002" w:rsidRPr="00D10002" w:rsidRDefault="00D10002" w:rsidP="00D10002">
      <w:pPr>
        <w:pStyle w:val="Akapitzlist"/>
        <w:autoSpaceDE w:val="0"/>
        <w:autoSpaceDN w:val="0"/>
        <w:adjustRightInd w:val="0"/>
        <w:spacing w:after="0" w:line="240" w:lineRule="auto"/>
        <w:ind w:leftChars="0" w:left="284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Obsługiwanie wykonuje się w następujących przypadkach: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w czasie przygotowania moździerza do długotrwałego przechowywania (po wcześniejszym użytkowaniu),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nie rzadziej niż raz na 3 lata, </w:t>
      </w:r>
    </w:p>
    <w:p w:rsidR="00D10002" w:rsidRPr="00D10002" w:rsidRDefault="00D10002" w:rsidP="00D1000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 xml:space="preserve">po 750 strzałach. </w:t>
      </w:r>
    </w:p>
    <w:p w:rsid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>Obsługiwanie okresowe OO-2 moździerzy przechowywanych w magazynach przeprowadza się raz na 6 lat.</w:t>
      </w:r>
    </w:p>
    <w:p w:rsid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>
        <w:lastRenderedPageBreak/>
        <w:t>Zakres prac obejmuje:</w:t>
      </w:r>
    </w:p>
    <w:p w:rsidR="00D10002" w:rsidRPr="00D10002" w:rsidRDefault="00D10002" w:rsidP="00D10002">
      <w:pPr>
        <w:autoSpaceDE w:val="0"/>
        <w:autoSpaceDN w:val="0"/>
        <w:adjustRightInd w:val="0"/>
        <w:spacing w:after="3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Symbol" w:hAnsi="Symbol" w:cs="Symbol"/>
          <w:color w:val="000000"/>
        </w:rPr>
        <w:t></w:t>
      </w:r>
      <w:r w:rsidRPr="00D10002">
        <w:rPr>
          <w:rFonts w:ascii="Symbol" w:hAnsi="Symbol" w:cs="Symbol"/>
          <w:color w:val="000000"/>
        </w:rPr>
        <w:t></w:t>
      </w:r>
      <w:r w:rsidRPr="00D10002">
        <w:rPr>
          <w:rFonts w:ascii="Calibri" w:hAnsi="Calibri" w:cs="Calibri"/>
          <w:color w:val="000000"/>
        </w:rPr>
        <w:t xml:space="preserve">przegląd kontrolny: </w:t>
      </w:r>
    </w:p>
    <w:p w:rsidR="00D10002" w:rsidRPr="002E7C47" w:rsidRDefault="00D10002" w:rsidP="002E7C4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zewnętrzne oględziny moździerza, </w:t>
      </w:r>
    </w:p>
    <w:p w:rsidR="00D10002" w:rsidRPr="002E7C47" w:rsidRDefault="00D10002" w:rsidP="002E7C4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przegląd opakowań, </w:t>
      </w:r>
    </w:p>
    <w:p w:rsidR="00D10002" w:rsidRPr="002E7C47" w:rsidRDefault="00D10002" w:rsidP="002E7C47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przegląd jednostkowego </w:t>
      </w:r>
      <w:proofErr w:type="spellStart"/>
      <w:r w:rsidRPr="002E7C47">
        <w:rPr>
          <w:rFonts w:ascii="Calibri" w:hAnsi="Calibri" w:cs="Calibri"/>
          <w:color w:val="000000"/>
        </w:rPr>
        <w:t>ZCzZ</w:t>
      </w:r>
      <w:proofErr w:type="spellEnd"/>
      <w:r w:rsidRPr="002E7C47">
        <w:rPr>
          <w:rFonts w:ascii="Calibri" w:hAnsi="Calibri" w:cs="Calibri"/>
          <w:color w:val="000000"/>
        </w:rPr>
        <w:t xml:space="preserve">, </w:t>
      </w:r>
    </w:p>
    <w:p w:rsidR="00D10002" w:rsidRPr="002E7C47" w:rsidRDefault="00D10002" w:rsidP="002E7C47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usunięcie nadmiaru środka konserwującego, </w:t>
      </w:r>
    </w:p>
    <w:p w:rsidR="00D10002" w:rsidRPr="002E7C47" w:rsidRDefault="00D10002" w:rsidP="002E7C47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przegląd moździerza z częściowym demontażem obejmuje: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demontaż płyty oporowej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demontaż zamka,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zewnętrzne oględziny części,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proofErr w:type="spellStart"/>
      <w:r w:rsidRPr="002E7C47">
        <w:rPr>
          <w:rFonts w:ascii="Calibri" w:hAnsi="Calibri" w:cs="Calibri"/>
          <w:color w:val="000000"/>
        </w:rPr>
        <w:t>rozkonserwowanie</w:t>
      </w:r>
      <w:proofErr w:type="spellEnd"/>
      <w:r w:rsidRPr="002E7C47">
        <w:rPr>
          <w:rFonts w:ascii="Calibri" w:hAnsi="Calibri" w:cs="Calibri"/>
          <w:color w:val="000000"/>
        </w:rPr>
        <w:t xml:space="preserve"> (zdemontowanych części),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czyszczenie (zdemontowanych części),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usuwanie wykrytych niesprawności lub przekazanie na poziom 3 lub wyższy, </w:t>
      </w:r>
    </w:p>
    <w:p w:rsidR="00D10002" w:rsidRPr="002E7C47" w:rsidRDefault="00D10002" w:rsidP="002E7C47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left="709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konserwacja i składanie zespołów, </w:t>
      </w:r>
    </w:p>
    <w:p w:rsidR="00D10002" w:rsidRPr="002E7C47" w:rsidRDefault="00D10002" w:rsidP="002E7C47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sprawdzenie urządzenia spustowego, </w:t>
      </w:r>
    </w:p>
    <w:p w:rsidR="00D10002" w:rsidRPr="002E7C47" w:rsidRDefault="00D10002" w:rsidP="002E7C47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sprawdzenie działania zamka, </w:t>
      </w:r>
    </w:p>
    <w:p w:rsidR="00D10002" w:rsidRPr="002E7C47" w:rsidRDefault="00D10002" w:rsidP="002E7C47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kalibracja celownika, </w:t>
      </w:r>
    </w:p>
    <w:p w:rsidR="00D10002" w:rsidRPr="002E7C47" w:rsidRDefault="00D10002" w:rsidP="002E7C47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2E7C47">
        <w:rPr>
          <w:rFonts w:ascii="Calibri" w:hAnsi="Calibri" w:cs="Calibri"/>
          <w:color w:val="000000"/>
        </w:rPr>
        <w:t xml:space="preserve">sprawdzenie ukompletowania zestawu i przeprowadzenie pakowania. </w:t>
      </w:r>
    </w:p>
    <w:p w:rsidR="00D10002" w:rsidRDefault="00D10002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 w:rsidRPr="00D10002">
        <w:rPr>
          <w:rFonts w:ascii="Calibri" w:hAnsi="Calibri" w:cs="Calibri"/>
          <w:color w:val="000000"/>
        </w:rPr>
        <w:t>Do rozkładania i składania moździerza powinny być dopuszczone jedynie osoby odpowiednio przeszkolone. Usterki których nie udało się usunąć podczas OO-2 należy skierować do naprawy na Poziom 3 lub wyższy.</w:t>
      </w:r>
    </w:p>
    <w:p w:rsidR="002E7C47" w:rsidRDefault="002E7C47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</w:p>
    <w:p w:rsidR="002E7C47" w:rsidRDefault="002E7C47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>
        <w:rPr>
          <w:noProof/>
          <w:lang w:eastAsia="pl-PL"/>
        </w:rPr>
        <w:drawing>
          <wp:inline distT="0" distB="0" distL="0" distR="0" wp14:anchorId="48A9E155" wp14:editId="6F6C5F2F">
            <wp:extent cx="3592286" cy="1738331"/>
            <wp:effectExtent l="0" t="0" r="825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73557" cy="1777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922" w:rsidRDefault="00312922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</w:p>
    <w:p w:rsidR="00312922" w:rsidRDefault="00312922" w:rsidP="00D1000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</w:p>
    <w:p w:rsidR="00312922" w:rsidRPr="00312922" w:rsidRDefault="00312922" w:rsidP="00312922">
      <w:pPr>
        <w:ind w:leftChars="0" w:left="0" w:right="330"/>
        <w:jc w:val="both"/>
        <w:rPr>
          <w:b/>
        </w:rPr>
      </w:pPr>
      <w:r w:rsidRPr="00312922">
        <w:rPr>
          <w:b/>
        </w:rPr>
        <w:t>ZAPALNIK ZGM (do pocisku O-LM60)</w:t>
      </w:r>
    </w:p>
    <w:p w:rsidR="00312922" w:rsidRPr="003A15A2" w:rsidRDefault="00312922" w:rsidP="0031292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Zapalnik głowicowy z częściowym zabezpieczeniem. Zapalnik posiada zabezpieczenie transportowe, które zdejmowane jest poprzez wprowadzenie nastawy bezpośrednio przed załadowaniem pocisku do lufy moździerza. Zapalnik uzbraja się w odległości min. 14 m od wylotu lufy. </w:t>
      </w:r>
    </w:p>
    <w:p w:rsidR="00312922" w:rsidRDefault="00312922" w:rsidP="00312922">
      <w:pPr>
        <w:ind w:leftChars="0" w:left="0" w:right="330"/>
        <w:jc w:val="both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>Zapalnik posiada trzy nastawy: transportową; na działanie natychmiastowe (nastawa „O”) i ze zwłoką (nastawa „Z”). Nastawą fabryczną zapalnika jest nastawa „zabezpieczenie transportowe” (położenie środkowe pomiędzy „O” i „Z”).</w:t>
      </w:r>
    </w:p>
    <w:p w:rsidR="00312922" w:rsidRPr="00312922" w:rsidRDefault="00312922" w:rsidP="0031292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>WSK</w:t>
      </w:r>
      <w:r>
        <w:rPr>
          <w:rFonts w:ascii="Calibri" w:hAnsi="Calibri" w:cs="Calibri"/>
          <w:color w:val="000000"/>
        </w:rPr>
        <w:t>AZÓWKI DOTYCZĄCE BEZPIECZEŃSTWA</w:t>
      </w:r>
      <w:r w:rsidRPr="00312922">
        <w:rPr>
          <w:rFonts w:ascii="Calibri" w:hAnsi="Calibri" w:cs="Calibri"/>
          <w:color w:val="000000"/>
        </w:rPr>
        <w:t xml:space="preserve"> </w:t>
      </w:r>
    </w:p>
    <w:p w:rsidR="00312922" w:rsidRPr="00312922" w:rsidRDefault="00312922" w:rsidP="0031292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Podczas wszystkich czynności wykonywanych przy nabojach należy ściśle przestrzegać wymagań niniejszej instrukcji i innych instrukcji i przepisów dotyczących zachowania bezpieczeństwa podczas pracy przy amunicji moździerzowej niezależnie od warunków i czasu wykonywania tych prac. W przeciwnym wypadku otrzyma się duży rozrzut i przedwczesne działania. Mogą się również zdarzyć nieszczęśliwe wypadki. </w:t>
      </w:r>
    </w:p>
    <w:p w:rsidR="00312922" w:rsidRPr="00312922" w:rsidRDefault="00312922" w:rsidP="0031292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Podczas obchodzenia się z nabojami i ich elementami należy przestrzegać następujących zasad bezpieczeństwa: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nie dopuszczać do upadku zapalników, ładunków miotających i nabojów,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ukompletowane naboje wyjmować z pojemników tylko bezpośrednio przed strzelaniem,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chronić wyjęte z opakowań zapalniki, pociski, ładunki miotające i naboje przed wilgocią,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lastRenderedPageBreak/>
        <w:t xml:space="preserve">do przewożenia naboi i ich elementów używać tylko odpowiedniego (opisanego w instrukcji) opakowania,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wprowadzenie nastawy zapalnika przeprowadzać tylko bezpośrednio przed strzelaniem na stanowisku ogniowym. W przypadku, gdy nabój nie został użyty należy zapalnik wyłączyć ustawiając w położenie „transportowe", </w:t>
      </w:r>
    </w:p>
    <w:p w:rsid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używać naboi tyko w zakresie temperatur od -40°C do +50°C. </w:t>
      </w:r>
    </w:p>
    <w:p w:rsidR="00312922" w:rsidRPr="00312922" w:rsidRDefault="00312922" w:rsidP="00312922">
      <w:pPr>
        <w:pStyle w:val="Akapitzlist"/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b/>
          <w:bCs/>
          <w:color w:val="000000"/>
        </w:rPr>
        <w:t xml:space="preserve">KATEGORYCZNIE ZABRANIA SIĘ: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dopuszczania do pracy z amunicją osób nie zapoznanych z instrukcją o użytkowaniu moździerzy i tabelami strzelniczymi,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używania bojowych zapalników, pocisków, ładunków miotających i naboi scalonych jako eksponatów szkolnych,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demontażu lub naprawy naboi,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dopuszczenia do strzelania zapalników i pocisków z uszkodzeniami mechanicznymi, a także dodatkowych ładunków miotających z uszkodzeniami powodującymi wysypywanie się prochu (pęknięty pojemnik) albo przechowywanych w nieszczelnym opakowaniu,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pozostawiania naboi bezpośrednio na ziemi, a szczególnie na mokrej trawie albo śniegu,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używania do strzelania zawilgoconych ładunków miotających,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>zwiększania ładunku powyżej ładunku „pierwszego" (jeden ładunek dodatkowy)</w:t>
      </w:r>
      <w:r>
        <w:rPr>
          <w:rFonts w:ascii="Calibri" w:hAnsi="Calibri" w:cs="Calibri"/>
          <w:color w:val="000000"/>
        </w:rPr>
        <w:t>,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używania do strzelania ładunków miotających, znajdujących się poza hermetycznym opakowaniem powyżej 24 godzin, </w:t>
      </w:r>
    </w:p>
    <w:p w:rsidR="00312922" w:rsidRPr="00312922" w:rsidRDefault="00312922" w:rsidP="0031292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 xml:space="preserve">używania do strzelania naboi, które spadły z wysokości większej niż 1,5 m, </w:t>
      </w:r>
    </w:p>
    <w:p w:rsidR="00312922" w:rsidRPr="00312922" w:rsidRDefault="00312922" w:rsidP="00312922">
      <w:pPr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  <w:color w:val="000000"/>
        </w:rPr>
      </w:pPr>
      <w:r w:rsidRPr="00312922">
        <w:rPr>
          <w:rFonts w:ascii="Calibri" w:hAnsi="Calibri" w:cs="Calibri"/>
          <w:color w:val="000000"/>
        </w:rPr>
        <w:t>nigdy i w żadnym przypadku strzelać pociskami znalezionymi na polu walki (na poligonie).</w:t>
      </w:r>
    </w:p>
    <w:p w:rsidR="003A15A2" w:rsidRDefault="003A15A2" w:rsidP="003A15A2">
      <w:pPr>
        <w:ind w:leftChars="0" w:left="0" w:right="330"/>
        <w:jc w:val="both"/>
      </w:pPr>
    </w:p>
    <w:p w:rsidR="003A15A2" w:rsidRPr="00312922" w:rsidRDefault="003A15A2" w:rsidP="003A15A2">
      <w:pPr>
        <w:ind w:leftChars="0" w:left="0" w:right="330"/>
        <w:jc w:val="both"/>
        <w:rPr>
          <w:b/>
        </w:rPr>
      </w:pPr>
      <w:r w:rsidRPr="00312922">
        <w:rPr>
          <w:b/>
        </w:rPr>
        <w:t xml:space="preserve">ZAPALNIK </w:t>
      </w:r>
      <w:r w:rsidRPr="00312922">
        <w:rPr>
          <w:b/>
        </w:rPr>
        <w:t>MZR-60M</w:t>
      </w:r>
      <w:r w:rsidRPr="00312922">
        <w:rPr>
          <w:b/>
        </w:rPr>
        <w:t xml:space="preserve"> (</w:t>
      </w:r>
      <w:r w:rsidRPr="00312922">
        <w:rPr>
          <w:b/>
        </w:rPr>
        <w:t>do pocisku S</w:t>
      </w:r>
      <w:r w:rsidRPr="00312922">
        <w:rPr>
          <w:b/>
        </w:rPr>
        <w:t>-LM60)</w:t>
      </w:r>
    </w:p>
    <w:p w:rsidR="003A15A2" w:rsidRPr="003A15A2" w:rsidRDefault="003A15A2" w:rsidP="003A15A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Ładunek miotający jest przeznaczony do nadania pociskowi wymaganej prędkości początkowej. </w:t>
      </w:r>
    </w:p>
    <w:p w:rsidR="003A15A2" w:rsidRPr="003A15A2" w:rsidRDefault="003A15A2" w:rsidP="003A15A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>Ładunek miotający 60 mm pocisku moździerzowego S-LM60 skład</w:t>
      </w:r>
      <w:r>
        <w:rPr>
          <w:rFonts w:ascii="Calibri" w:hAnsi="Calibri" w:cs="Calibri"/>
          <w:color w:val="000000"/>
        </w:rPr>
        <w:t xml:space="preserve">a się z ładunku zasadniczego </w:t>
      </w:r>
      <w:r w:rsidRPr="003A15A2">
        <w:rPr>
          <w:rFonts w:ascii="Calibri" w:hAnsi="Calibri" w:cs="Calibri"/>
          <w:color w:val="000000"/>
        </w:rPr>
        <w:t xml:space="preserve">i dwóch ładunków dodatkowych. </w:t>
      </w:r>
    </w:p>
    <w:p w:rsidR="003A15A2" w:rsidRDefault="003A15A2" w:rsidP="003A15A2">
      <w:pPr>
        <w:ind w:leftChars="0" w:left="0" w:right="330"/>
        <w:jc w:val="both"/>
      </w:pPr>
      <w:r w:rsidRPr="003A15A2">
        <w:rPr>
          <w:rFonts w:ascii="Calibri" w:hAnsi="Calibri" w:cs="Calibri"/>
          <w:color w:val="000000"/>
        </w:rPr>
        <w:t>Ładunek zasadniczy - jest najmniejszym ładunkiem miotającym i zarazem służy do zapalenia ładunków dodatkowych. W połączeniu z jednym ładunkiem dodatkowym tworzy ładunek miotający Nr 1 (pierwszy), a w połączeniu z dwoma ładunek Nr 2 (drugi).</w:t>
      </w:r>
    </w:p>
    <w:p w:rsidR="003A15A2" w:rsidRPr="003A15A2" w:rsidRDefault="003A15A2" w:rsidP="003A15A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W</w:t>
      </w:r>
      <w:r w:rsidRPr="003A15A2">
        <w:rPr>
          <w:rFonts w:ascii="Calibri" w:hAnsi="Calibri" w:cs="Calibri"/>
          <w:color w:val="000000"/>
        </w:rPr>
        <w:t>SK</w:t>
      </w:r>
      <w:r>
        <w:rPr>
          <w:rFonts w:ascii="Calibri" w:hAnsi="Calibri" w:cs="Calibri"/>
          <w:color w:val="000000"/>
        </w:rPr>
        <w:t>AZÓWKI DOTYCZĄCE BEZPIECZEŃSTWA</w:t>
      </w:r>
      <w:r w:rsidRPr="003A15A2">
        <w:rPr>
          <w:rFonts w:ascii="Calibri" w:hAnsi="Calibri" w:cs="Calibri"/>
          <w:color w:val="000000"/>
        </w:rPr>
        <w:t xml:space="preserve"> </w:t>
      </w:r>
    </w:p>
    <w:p w:rsidR="003A15A2" w:rsidRPr="003A15A2" w:rsidRDefault="003A15A2" w:rsidP="003A15A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Podczas wszystkich czynności wykonywanych przy nabojach należy ściśle przestrzegać wymagań niniejszej instrukcji i innych instrukcji i przepisów dotyczących zachowania bezpieczeństwa podczas pracy przy amunicji moździerzowej niezależnie od warunków i czasu wykonywania tych prac. W przeciwnym wypadku otrzyma się duży rozrzut i przedwczesne działania. Mogą się również zdarzyć nieszczęśliwe wypadki. </w:t>
      </w:r>
    </w:p>
    <w:p w:rsidR="003A15A2" w:rsidRPr="003A15A2" w:rsidRDefault="003A15A2" w:rsidP="003A15A2">
      <w:pPr>
        <w:autoSpaceDE w:val="0"/>
        <w:autoSpaceDN w:val="0"/>
        <w:adjustRightInd w:val="0"/>
        <w:spacing w:after="0" w:line="240" w:lineRule="auto"/>
        <w:ind w:leftChars="0" w:left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Podczas obchodzenia się z nabojami i ich elementami należy przestrzegać następujących zasad bezpieczeństwa: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nie dopuszczać do upadku zapalników, pocisków, ładunków miotających i nabojów,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ukompletowane naboje wyjmować z pojemników tylko bezpośrednio przed strzelaniem,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chronić wyjęte z opakowań zapalniki, pociski, ładunki miotające i naboje przed wilgocią, </w:t>
      </w:r>
    </w:p>
    <w:p w:rsid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  <w:color w:val="000000"/>
        </w:rPr>
        <w:t xml:space="preserve">do przewożenia naboi i ich elementów używać tylko odpowiedniego (opisanego w instrukcji) opakowania,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programowanie nastawy czasowej zapalnika przeprowadzać tylko bezpośrednio przed strzelaniem na stanowisku ogniowym. W przypadku, gdy nabój nie został użyty należy zaprogramowany zapalnik wyłączyć przy pomocy programatora EP-60, co fizycznie oznacza przejście w położenie „transportowe",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używać naboi tyko w zakresie temperatur od 243K (-30°C) do 323K (+50°C). </w:t>
      </w:r>
    </w:p>
    <w:p w:rsidR="003A15A2" w:rsidRPr="003A15A2" w:rsidRDefault="003A15A2" w:rsidP="003A15A2">
      <w:pPr>
        <w:pStyle w:val="Akapitzlist"/>
        <w:autoSpaceDE w:val="0"/>
        <w:autoSpaceDN w:val="0"/>
        <w:adjustRightInd w:val="0"/>
        <w:spacing w:after="0" w:line="240" w:lineRule="auto"/>
        <w:ind w:leftChars="0" w:left="36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  <w:b/>
          <w:bCs/>
        </w:rPr>
        <w:t xml:space="preserve">KATEGORYCZNIE ZABRANIA SIĘ: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dopuszczania do pracy z amunicją osób nie zapoznanych z niniejszą instrukcją oraz instrukcją o użytkowaniu moździerzy,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lastRenderedPageBreak/>
        <w:t xml:space="preserve">używania bojowych zapalników, pocisków, ładunków miotających i naboi scalonych jako eksponatów szkolnych,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demontażu lub naprawy naboi,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dopuszczenia do strzelania zapalników i pocisków z uszkodzeniami mechanicznymi, a także dodatkowych ładunków miotających z uszkodzeniami powodującymi wysypywanie się prochu (pęknięty pojemnik) albo przechowywanych w nieszczelnym opakowaniu,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pozostawiania naboi bezpośrednio na ziemi, a szczególnie na mokrej trawie albo śniegu,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używania do strzelania zawilgoconych ładunków miotających,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zwiększania ładunku powyżej ładunku „drugiego" (dwa ładunki dodatkowe),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używania do strzelania ładunków miotających, znajdujących się poza hermetycznym opakowaniem powyżej 24 godzin,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30" w:line="240" w:lineRule="auto"/>
        <w:ind w:leftChars="0" w:rightChars="0" w:right="0"/>
        <w:jc w:val="left"/>
        <w:rPr>
          <w:rFonts w:ascii="Calibri" w:hAnsi="Calibri" w:cs="Calibri"/>
        </w:rPr>
      </w:pPr>
      <w:r w:rsidRPr="003A15A2">
        <w:rPr>
          <w:rFonts w:ascii="Calibri" w:hAnsi="Calibri" w:cs="Calibri"/>
        </w:rPr>
        <w:t xml:space="preserve">używania do strzelania naboi, które spadły z wysokości większej niż 1,5 m, 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Chars="0" w:rightChars="0" w:right="0"/>
        <w:jc w:val="left"/>
        <w:rPr>
          <w:rFonts w:ascii="Calibri" w:hAnsi="Calibri" w:cs="Calibri"/>
          <w:color w:val="000000"/>
        </w:rPr>
      </w:pPr>
      <w:r w:rsidRPr="003A15A2">
        <w:rPr>
          <w:rFonts w:ascii="Calibri" w:hAnsi="Calibri" w:cs="Calibri"/>
        </w:rPr>
        <w:t>nigdy i w żadnym przypadku strzelać pociskami znalezionymi na polu walki (na poligonie).</w:t>
      </w:r>
    </w:p>
    <w:p w:rsidR="003A15A2" w:rsidRPr="003A15A2" w:rsidRDefault="003A15A2" w:rsidP="003A15A2">
      <w:pPr>
        <w:pStyle w:val="Akapitzlist"/>
        <w:numPr>
          <w:ilvl w:val="0"/>
          <w:numId w:val="15"/>
        </w:numPr>
        <w:ind w:leftChars="0" w:right="330"/>
        <w:jc w:val="both"/>
        <w:rPr>
          <w:rFonts w:ascii="Calibri" w:hAnsi="Calibri" w:cs="Calibri"/>
        </w:rPr>
      </w:pPr>
      <w:r w:rsidRPr="003A15A2">
        <w:rPr>
          <w:rFonts w:ascii="Calibri" w:hAnsi="Calibri" w:cs="Calibri"/>
        </w:rPr>
        <w:t>Naboje, zapalniki, ładunki miotające z uszkodzeniami mechanicznymi, podlegają zniszczeniu zgodnie z odpowiednimi przepisami. Ładunki miotające dodatkowe nie zużyte podczas strzelania należy zdać do składnicy amunicji.</w:t>
      </w:r>
      <w:r w:rsidRPr="003A15A2">
        <w:rPr>
          <w:rFonts w:ascii="Calibri" w:hAnsi="Calibri" w:cs="Calibri"/>
        </w:rPr>
        <w:t xml:space="preserve"> </w:t>
      </w:r>
    </w:p>
    <w:p w:rsidR="004D5F5B" w:rsidRDefault="00312922" w:rsidP="00312922">
      <w:pPr>
        <w:ind w:leftChars="0" w:left="0" w:right="330"/>
        <w:jc w:val="both"/>
        <w:rPr>
          <w:b/>
          <w:u w:val="single"/>
        </w:rPr>
      </w:pPr>
      <w:r>
        <w:t xml:space="preserve">Programowanie naboju przy użyciu </w:t>
      </w:r>
      <w:r>
        <w:t xml:space="preserve">programatora elektronicznego </w:t>
      </w:r>
      <w:r w:rsidRPr="00312922">
        <w:rPr>
          <w:b/>
          <w:u w:val="single"/>
        </w:rPr>
        <w:t>EP-60Z</w:t>
      </w:r>
    </w:p>
    <w:p w:rsidR="00312922" w:rsidRDefault="00312922" w:rsidP="00312922">
      <w:pPr>
        <w:ind w:leftChars="0" w:left="0" w:right="330"/>
        <w:jc w:val="both"/>
        <w:rPr>
          <w:b/>
          <w:noProof/>
          <w:u w:val="single"/>
          <w:lang w:eastAsia="pl-PL"/>
        </w:rPr>
      </w:pPr>
    </w:p>
    <w:p w:rsidR="00E4085E" w:rsidRDefault="00E4085E" w:rsidP="00312922">
      <w:pPr>
        <w:ind w:leftChars="0" w:left="0" w:right="330"/>
        <w:jc w:val="both"/>
        <w:rPr>
          <w:b/>
          <w:u w:val="single"/>
        </w:rPr>
      </w:pPr>
      <w:r w:rsidRPr="00E4085E">
        <w:rPr>
          <w:b/>
          <w:noProof/>
          <w:u w:val="single"/>
          <w:lang w:eastAsia="pl-PL"/>
        </w:rPr>
        <w:drawing>
          <wp:inline distT="0" distB="0" distL="0" distR="0">
            <wp:extent cx="5760720" cy="1482887"/>
            <wp:effectExtent l="0" t="0" r="0" b="317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8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85E" w:rsidRDefault="00E4085E" w:rsidP="00312922">
      <w:pPr>
        <w:ind w:leftChars="0" w:left="0" w:right="330"/>
        <w:jc w:val="both"/>
        <w:rPr>
          <w:b/>
          <w:u w:val="single"/>
        </w:rPr>
      </w:pPr>
    </w:p>
    <w:p w:rsidR="00312922" w:rsidRDefault="00E4085E" w:rsidP="00312922">
      <w:pPr>
        <w:ind w:leftChars="0" w:left="0" w:right="330"/>
        <w:jc w:val="both"/>
      </w:pPr>
      <w:r w:rsidRPr="00E4085E">
        <w:rPr>
          <w:noProof/>
          <w:lang w:eastAsia="pl-PL"/>
        </w:rPr>
        <w:drawing>
          <wp:inline distT="0" distB="0" distL="0" distR="0">
            <wp:extent cx="5760720" cy="253606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3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15A2" w:rsidRDefault="003A15A2" w:rsidP="004D5F5B">
      <w:pPr>
        <w:ind w:leftChars="0" w:right="330"/>
        <w:jc w:val="both"/>
      </w:pPr>
    </w:p>
    <w:p w:rsidR="00E4085E" w:rsidRDefault="00E4085E" w:rsidP="004D5F5B">
      <w:pPr>
        <w:ind w:leftChars="0" w:right="330"/>
        <w:jc w:val="both"/>
        <w:sectPr w:rsidR="00E4085E" w:rsidSect="004D5F5B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709" w:right="1417" w:bottom="426" w:left="1417" w:header="708" w:footer="708" w:gutter="0"/>
          <w:cols w:space="708"/>
          <w:docGrid w:linePitch="360"/>
        </w:sectPr>
      </w:pPr>
    </w:p>
    <w:p w:rsidR="003A15A2" w:rsidRDefault="00E4085E" w:rsidP="004D5F5B">
      <w:pPr>
        <w:ind w:leftChars="0" w:right="330"/>
        <w:jc w:val="both"/>
      </w:pPr>
      <w:r w:rsidRPr="00E4085E">
        <w:rPr>
          <w:noProof/>
          <w:lang w:eastAsia="pl-PL"/>
        </w:rPr>
        <w:lastRenderedPageBreak/>
        <w:drawing>
          <wp:inline distT="0" distB="0" distL="0" distR="0">
            <wp:extent cx="9971405" cy="4812744"/>
            <wp:effectExtent l="0" t="0" r="0" b="698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1405" cy="4812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85E" w:rsidRDefault="00E4085E" w:rsidP="004D5F5B">
      <w:pPr>
        <w:ind w:leftChars="0" w:right="330"/>
        <w:jc w:val="both"/>
      </w:pPr>
    </w:p>
    <w:p w:rsidR="00E4085E" w:rsidRDefault="00E4085E" w:rsidP="004D5F5B">
      <w:pPr>
        <w:ind w:leftChars="0" w:right="330"/>
        <w:jc w:val="both"/>
      </w:pPr>
    </w:p>
    <w:p w:rsidR="00E4085E" w:rsidRDefault="00E4085E" w:rsidP="004D5F5B">
      <w:pPr>
        <w:ind w:leftChars="0" w:right="330"/>
        <w:jc w:val="both"/>
      </w:pPr>
    </w:p>
    <w:p w:rsidR="00E4085E" w:rsidRDefault="00E4085E" w:rsidP="004D5F5B">
      <w:pPr>
        <w:ind w:leftChars="0" w:right="330"/>
        <w:jc w:val="both"/>
        <w:sectPr w:rsidR="00E4085E" w:rsidSect="00E4085E">
          <w:pgSz w:w="16838" w:h="11906" w:orient="landscape"/>
          <w:pgMar w:top="1417" w:right="709" w:bottom="1417" w:left="426" w:header="708" w:footer="708" w:gutter="0"/>
          <w:cols w:space="708"/>
          <w:docGrid w:linePitch="360"/>
        </w:sectPr>
      </w:pPr>
    </w:p>
    <w:p w:rsidR="00312922" w:rsidRDefault="00E4085E" w:rsidP="003A15A2">
      <w:pPr>
        <w:ind w:leftChars="0" w:left="0" w:right="330"/>
        <w:jc w:val="both"/>
      </w:pPr>
      <w:r>
        <w:lastRenderedPageBreak/>
        <w:t xml:space="preserve">                                            </w:t>
      </w:r>
      <w:r w:rsidRPr="00E4085E">
        <w:rPr>
          <w:noProof/>
          <w:lang w:eastAsia="pl-PL"/>
        </w:rPr>
        <w:drawing>
          <wp:inline distT="0" distB="0" distL="0" distR="0">
            <wp:extent cx="1134110" cy="4316730"/>
            <wp:effectExtent l="0" t="0" r="8890" b="762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 w:rsidRPr="00E4085E">
        <w:rPr>
          <w:noProof/>
          <w:lang w:eastAsia="pl-PL"/>
        </w:rPr>
        <w:drawing>
          <wp:inline distT="0" distB="0" distL="0" distR="0">
            <wp:extent cx="563880" cy="4322445"/>
            <wp:effectExtent l="0" t="0" r="7620" b="190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" cy="432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 w:rsidRPr="00E4085E">
        <w:rPr>
          <w:noProof/>
          <w:lang w:eastAsia="pl-PL"/>
        </w:rPr>
        <w:drawing>
          <wp:inline distT="0" distB="0" distL="0" distR="0">
            <wp:extent cx="1021080" cy="4316730"/>
            <wp:effectExtent l="0" t="0" r="7620" b="762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2922" w:rsidRDefault="00312922" w:rsidP="003A15A2">
      <w:pPr>
        <w:ind w:leftChars="0" w:left="0" w:right="330"/>
        <w:jc w:val="both"/>
      </w:pPr>
    </w:p>
    <w:p w:rsidR="00312922" w:rsidRDefault="00312922" w:rsidP="003A15A2">
      <w:pPr>
        <w:ind w:leftChars="0" w:left="0" w:right="330"/>
        <w:jc w:val="both"/>
      </w:pPr>
    </w:p>
    <w:p w:rsidR="00E4085E" w:rsidRDefault="00E4085E" w:rsidP="00E4085E">
      <w:pPr>
        <w:ind w:leftChars="0" w:left="0" w:right="330"/>
        <w:jc w:val="both"/>
      </w:pPr>
      <w:r>
        <w:t>LITERATURA</w:t>
      </w:r>
    </w:p>
    <w:p w:rsidR="00E4085E" w:rsidRDefault="00E4085E" w:rsidP="00E4085E">
      <w:pPr>
        <w:pStyle w:val="Akapitzlist"/>
        <w:numPr>
          <w:ilvl w:val="0"/>
          <w:numId w:val="20"/>
        </w:numPr>
        <w:ind w:leftChars="0" w:right="330"/>
        <w:jc w:val="both"/>
      </w:pPr>
      <w:r>
        <w:t>INSTRUKCJA UŻYTKOWANIA IU 4148 60 mm lekki moździerz piechoty LMP-2017</w:t>
      </w:r>
    </w:p>
    <w:p w:rsidR="00E4085E" w:rsidRDefault="00E4085E" w:rsidP="00E4085E">
      <w:pPr>
        <w:pStyle w:val="Akapitzlist"/>
        <w:numPr>
          <w:ilvl w:val="0"/>
          <w:numId w:val="20"/>
        </w:numPr>
        <w:ind w:leftChars="0" w:right="330"/>
        <w:jc w:val="both"/>
      </w:pPr>
      <w:r>
        <w:t xml:space="preserve">TABELE STRZELNICZE dla 60 mm lekkiego moździerza piechoty </w:t>
      </w:r>
      <w:r>
        <w:t>LMP-2017</w:t>
      </w:r>
    </w:p>
    <w:p w:rsidR="00312922" w:rsidRDefault="00E4085E" w:rsidP="00E4085E">
      <w:pPr>
        <w:pStyle w:val="Akapitzlist"/>
        <w:numPr>
          <w:ilvl w:val="0"/>
          <w:numId w:val="20"/>
        </w:numPr>
        <w:ind w:leftChars="0" w:right="330"/>
        <w:jc w:val="both"/>
      </w:pPr>
      <w:r>
        <w:t>INSTRUKCJA UŻYTKOWANIA programatora EP-60Z</w:t>
      </w:r>
    </w:p>
    <w:p w:rsidR="00312922" w:rsidRDefault="00312922" w:rsidP="003A15A2">
      <w:pPr>
        <w:ind w:leftChars="0" w:left="0" w:right="330"/>
        <w:jc w:val="both"/>
      </w:pPr>
    </w:p>
    <w:p w:rsidR="00312922" w:rsidRDefault="00312922" w:rsidP="003A15A2">
      <w:pPr>
        <w:ind w:leftChars="0" w:left="0" w:right="330"/>
        <w:jc w:val="both"/>
      </w:pPr>
    </w:p>
    <w:p w:rsidR="00312922" w:rsidRDefault="00312922" w:rsidP="00E4085E">
      <w:pPr>
        <w:ind w:leftChars="0" w:left="0" w:right="330"/>
        <w:jc w:val="both"/>
      </w:pPr>
      <w:bookmarkStart w:id="0" w:name="_GoBack"/>
      <w:bookmarkEnd w:id="0"/>
    </w:p>
    <w:sectPr w:rsidR="003129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2831" w:rsidRDefault="00252831" w:rsidP="003946F7">
      <w:pPr>
        <w:spacing w:after="0" w:line="240" w:lineRule="auto"/>
        <w:ind w:left="330" w:right="330"/>
      </w:pPr>
      <w:r>
        <w:separator/>
      </w:r>
    </w:p>
  </w:endnote>
  <w:endnote w:type="continuationSeparator" w:id="0">
    <w:p w:rsidR="00252831" w:rsidRDefault="00252831" w:rsidP="003946F7">
      <w:pPr>
        <w:spacing w:after="0" w:line="240" w:lineRule="auto"/>
        <w:ind w:left="330" w:right="33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46F7" w:rsidRDefault="003946F7">
    <w:pPr>
      <w:pStyle w:val="Stopka"/>
      <w:ind w:left="330" w:right="33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46F7" w:rsidRDefault="003946F7">
    <w:pPr>
      <w:pStyle w:val="Stopka"/>
      <w:ind w:left="330" w:right="33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46F7" w:rsidRDefault="003946F7">
    <w:pPr>
      <w:pStyle w:val="Stopka"/>
      <w:ind w:left="330" w:right="33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2831" w:rsidRDefault="00252831" w:rsidP="003946F7">
      <w:pPr>
        <w:spacing w:after="0" w:line="240" w:lineRule="auto"/>
        <w:ind w:left="330" w:right="330"/>
      </w:pPr>
      <w:r>
        <w:separator/>
      </w:r>
    </w:p>
  </w:footnote>
  <w:footnote w:type="continuationSeparator" w:id="0">
    <w:p w:rsidR="00252831" w:rsidRDefault="00252831" w:rsidP="003946F7">
      <w:pPr>
        <w:spacing w:after="0" w:line="240" w:lineRule="auto"/>
        <w:ind w:left="330" w:right="33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46F7" w:rsidRDefault="003946F7">
    <w:pPr>
      <w:pStyle w:val="Nagwek"/>
      <w:ind w:left="330" w:right="33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46F7" w:rsidRDefault="003946F7">
    <w:pPr>
      <w:pStyle w:val="Nagwek"/>
      <w:ind w:left="330" w:right="33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46F7" w:rsidRDefault="003946F7">
    <w:pPr>
      <w:pStyle w:val="Nagwek"/>
      <w:ind w:left="330" w:right="33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434D0"/>
    <w:multiLevelType w:val="hybridMultilevel"/>
    <w:tmpl w:val="39944D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E19F9"/>
    <w:multiLevelType w:val="hybridMultilevel"/>
    <w:tmpl w:val="EEF6D3A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E57D08"/>
    <w:multiLevelType w:val="hybridMultilevel"/>
    <w:tmpl w:val="CCB24FBE"/>
    <w:lvl w:ilvl="0" w:tplc="42FC1BC6">
      <w:numFmt w:val="bullet"/>
      <w:lvlText w:val="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B64E6B"/>
    <w:multiLevelType w:val="hybridMultilevel"/>
    <w:tmpl w:val="2EDE8762"/>
    <w:lvl w:ilvl="0" w:tplc="57D4CE9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6142A77"/>
    <w:multiLevelType w:val="hybridMultilevel"/>
    <w:tmpl w:val="7C3EBBA2"/>
    <w:lvl w:ilvl="0" w:tplc="C50258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4F7529"/>
    <w:multiLevelType w:val="hybridMultilevel"/>
    <w:tmpl w:val="DAC8EED4"/>
    <w:lvl w:ilvl="0" w:tplc="57D4CE98">
      <w:start w:val="1"/>
      <w:numFmt w:val="bullet"/>
      <w:lvlText w:val=""/>
      <w:lvlJc w:val="left"/>
      <w:pPr>
        <w:ind w:left="10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937A23"/>
    <w:multiLevelType w:val="hybridMultilevel"/>
    <w:tmpl w:val="0A0E17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215E1"/>
    <w:multiLevelType w:val="hybridMultilevel"/>
    <w:tmpl w:val="044C1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DE1B87"/>
    <w:multiLevelType w:val="hybridMultilevel"/>
    <w:tmpl w:val="F6CCB2B4"/>
    <w:lvl w:ilvl="0" w:tplc="42FC1BC6">
      <w:numFmt w:val="bullet"/>
      <w:lvlText w:val="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C76D7B"/>
    <w:multiLevelType w:val="hybridMultilevel"/>
    <w:tmpl w:val="CE229D36"/>
    <w:lvl w:ilvl="0" w:tplc="C502580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A716FA"/>
    <w:multiLevelType w:val="hybridMultilevel"/>
    <w:tmpl w:val="C09257BC"/>
    <w:lvl w:ilvl="0" w:tplc="C5444B58">
      <w:start w:val="1"/>
      <w:numFmt w:val="decimal"/>
      <w:lvlText w:val="%1."/>
      <w:lvlJc w:val="left"/>
      <w:pPr>
        <w:ind w:left="5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30" w:hanging="360"/>
      </w:pPr>
    </w:lvl>
    <w:lvl w:ilvl="2" w:tplc="0415001B" w:tentative="1">
      <w:start w:val="1"/>
      <w:numFmt w:val="lowerRoman"/>
      <w:lvlText w:val="%3."/>
      <w:lvlJc w:val="right"/>
      <w:pPr>
        <w:ind w:left="1950" w:hanging="180"/>
      </w:pPr>
    </w:lvl>
    <w:lvl w:ilvl="3" w:tplc="0415000F" w:tentative="1">
      <w:start w:val="1"/>
      <w:numFmt w:val="decimal"/>
      <w:lvlText w:val="%4."/>
      <w:lvlJc w:val="left"/>
      <w:pPr>
        <w:ind w:left="2670" w:hanging="360"/>
      </w:pPr>
    </w:lvl>
    <w:lvl w:ilvl="4" w:tplc="04150019" w:tentative="1">
      <w:start w:val="1"/>
      <w:numFmt w:val="lowerLetter"/>
      <w:lvlText w:val="%5."/>
      <w:lvlJc w:val="left"/>
      <w:pPr>
        <w:ind w:left="3390" w:hanging="360"/>
      </w:pPr>
    </w:lvl>
    <w:lvl w:ilvl="5" w:tplc="0415001B" w:tentative="1">
      <w:start w:val="1"/>
      <w:numFmt w:val="lowerRoman"/>
      <w:lvlText w:val="%6."/>
      <w:lvlJc w:val="right"/>
      <w:pPr>
        <w:ind w:left="4110" w:hanging="180"/>
      </w:pPr>
    </w:lvl>
    <w:lvl w:ilvl="6" w:tplc="0415000F" w:tentative="1">
      <w:start w:val="1"/>
      <w:numFmt w:val="decimal"/>
      <w:lvlText w:val="%7."/>
      <w:lvlJc w:val="left"/>
      <w:pPr>
        <w:ind w:left="4830" w:hanging="360"/>
      </w:pPr>
    </w:lvl>
    <w:lvl w:ilvl="7" w:tplc="04150019" w:tentative="1">
      <w:start w:val="1"/>
      <w:numFmt w:val="lowerLetter"/>
      <w:lvlText w:val="%8."/>
      <w:lvlJc w:val="left"/>
      <w:pPr>
        <w:ind w:left="5550" w:hanging="360"/>
      </w:pPr>
    </w:lvl>
    <w:lvl w:ilvl="8" w:tplc="0415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1" w15:restartNumberingAfterBreak="0">
    <w:nsid w:val="4E240354"/>
    <w:multiLevelType w:val="hybridMultilevel"/>
    <w:tmpl w:val="9E326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F35D36"/>
    <w:multiLevelType w:val="hybridMultilevel"/>
    <w:tmpl w:val="5750E8E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C351EE"/>
    <w:multiLevelType w:val="hybridMultilevel"/>
    <w:tmpl w:val="9E06EE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EE6BFE"/>
    <w:multiLevelType w:val="hybridMultilevel"/>
    <w:tmpl w:val="8CB2F180"/>
    <w:lvl w:ilvl="0" w:tplc="57D4CE9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66383CDA"/>
    <w:multiLevelType w:val="hybridMultilevel"/>
    <w:tmpl w:val="044C1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B430CD"/>
    <w:multiLevelType w:val="hybridMultilevel"/>
    <w:tmpl w:val="C4F0A0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6C11CD"/>
    <w:multiLevelType w:val="hybridMultilevel"/>
    <w:tmpl w:val="0C1E3BA6"/>
    <w:lvl w:ilvl="0" w:tplc="0415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18" w15:restartNumberingAfterBreak="0">
    <w:nsid w:val="78272F77"/>
    <w:multiLevelType w:val="hybridMultilevel"/>
    <w:tmpl w:val="4BEE3F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EAF5637"/>
    <w:multiLevelType w:val="hybridMultilevel"/>
    <w:tmpl w:val="A824E130"/>
    <w:lvl w:ilvl="0" w:tplc="57D4CE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0"/>
  </w:num>
  <w:num w:numId="3">
    <w:abstractNumId w:val="17"/>
  </w:num>
  <w:num w:numId="4">
    <w:abstractNumId w:val="7"/>
  </w:num>
  <w:num w:numId="5">
    <w:abstractNumId w:val="8"/>
  </w:num>
  <w:num w:numId="6">
    <w:abstractNumId w:val="2"/>
  </w:num>
  <w:num w:numId="7">
    <w:abstractNumId w:val="18"/>
  </w:num>
  <w:num w:numId="8">
    <w:abstractNumId w:val="0"/>
  </w:num>
  <w:num w:numId="9">
    <w:abstractNumId w:val="16"/>
  </w:num>
  <w:num w:numId="10">
    <w:abstractNumId w:val="13"/>
  </w:num>
  <w:num w:numId="11">
    <w:abstractNumId w:val="6"/>
  </w:num>
  <w:num w:numId="12">
    <w:abstractNumId w:val="15"/>
  </w:num>
  <w:num w:numId="13">
    <w:abstractNumId w:val="9"/>
  </w:num>
  <w:num w:numId="14">
    <w:abstractNumId w:val="11"/>
  </w:num>
  <w:num w:numId="15">
    <w:abstractNumId w:val="1"/>
  </w:num>
  <w:num w:numId="16">
    <w:abstractNumId w:val="3"/>
  </w:num>
  <w:num w:numId="17">
    <w:abstractNumId w:val="14"/>
  </w:num>
  <w:num w:numId="18">
    <w:abstractNumId w:val="19"/>
  </w:num>
  <w:num w:numId="19">
    <w:abstractNumId w:val="12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5AE"/>
    <w:rsid w:val="00081B9E"/>
    <w:rsid w:val="00252831"/>
    <w:rsid w:val="002E7C47"/>
    <w:rsid w:val="00312922"/>
    <w:rsid w:val="003946F7"/>
    <w:rsid w:val="003A15A2"/>
    <w:rsid w:val="004C141F"/>
    <w:rsid w:val="004D5F5B"/>
    <w:rsid w:val="00BB15AE"/>
    <w:rsid w:val="00D10002"/>
    <w:rsid w:val="00E4085E"/>
    <w:rsid w:val="00E60417"/>
    <w:rsid w:val="00E72B03"/>
    <w:rsid w:val="00FB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E397C4"/>
  <w15:docId w15:val="{AB5F8701-4700-4906-BD8D-105FA1FE9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360" w:lineRule="auto"/>
        <w:ind w:leftChars="150" w:left="150" w:rightChars="150" w:right="150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B15A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946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946F7"/>
  </w:style>
  <w:style w:type="paragraph" w:styleId="Stopka">
    <w:name w:val="footer"/>
    <w:basedOn w:val="Normalny"/>
    <w:link w:val="StopkaZnak"/>
    <w:uiPriority w:val="99"/>
    <w:unhideWhenUsed/>
    <w:rsid w:val="003946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946F7"/>
  </w:style>
  <w:style w:type="paragraph" w:customStyle="1" w:styleId="Default">
    <w:name w:val="Default"/>
    <w:rsid w:val="00FB5B3A"/>
    <w:pPr>
      <w:autoSpaceDE w:val="0"/>
      <w:autoSpaceDN w:val="0"/>
      <w:adjustRightInd w:val="0"/>
      <w:spacing w:after="0" w:line="240" w:lineRule="auto"/>
      <w:ind w:leftChars="0" w:left="0" w:rightChars="0" w:right="0"/>
      <w:jc w:val="left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5" Type="http://schemas.openxmlformats.org/officeDocument/2006/relationships/image" Target="media/image11.emf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0.emf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9.emf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image" Target="media/image8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FFF5D8-905B-49FB-AA19-35F76CE383D3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8B231F5A-CDAE-4764-A4C6-56CE8EAF95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9</Pages>
  <Words>1691</Words>
  <Characters>10149</Characters>
  <Application>Microsoft Office Word</Application>
  <DocSecurity>0</DocSecurity>
  <Lines>84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</dc:creator>
  <cp:lastModifiedBy>Miklińska Katarzyna</cp:lastModifiedBy>
  <cp:revision>4</cp:revision>
  <dcterms:created xsi:type="dcterms:W3CDTF">2021-11-16T18:07:00Z</dcterms:created>
  <dcterms:modified xsi:type="dcterms:W3CDTF">2024-04-11T14:01:00Z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3f90c618-2a4c-4cf1-94f3-5252bb66ee2b</vt:lpwstr>
  </property>
  <property fmtid="{D5CDD505-2E9C-101B-9397-08002B2CF9AE}" pid="3" name="s5636:Creator type=author">
    <vt:lpwstr>Karolina</vt:lpwstr>
  </property>
  <property fmtid="{D5CDD505-2E9C-101B-9397-08002B2CF9AE}" pid="4" name="s5636:Creator type=organization">
    <vt:lpwstr>MILNET-Z</vt:lpwstr>
  </property>
  <property fmtid="{D5CDD505-2E9C-101B-9397-08002B2CF9AE}" pid="5" name="bjPortionMark">
    <vt:lpwstr>[JAW]</vt:lpwstr>
  </property>
  <property fmtid="{D5CDD505-2E9C-101B-9397-08002B2CF9AE}" pid="6" name="s5636:Creator type=IP">
    <vt:lpwstr>10.80.149.109</vt:lpwstr>
  </property>
  <property fmtid="{D5CDD505-2E9C-101B-9397-08002B2CF9AE}" pid="7" name="bjClsUserRVM">
    <vt:lpwstr>[]</vt:lpwstr>
  </property>
  <property fmtid="{D5CDD505-2E9C-101B-9397-08002B2CF9AE}" pid="8" name="bjSaver">
    <vt:lpwstr>r34prdez1kvCxugA683r7/HY/G0hvYa0</vt:lpwstr>
  </property>
  <property fmtid="{D5CDD505-2E9C-101B-9397-08002B2CF9AE}" pid="9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0" name="bjDocumentLabelXML-0">
    <vt:lpwstr>ames.com/2008/01/sie/internal/label"&gt;&lt;element uid="d7220eed-17a6-431d-810c-83a0ddfed893" value="" /&gt;&lt;/sisl&gt;</vt:lpwstr>
  </property>
  <property fmtid="{D5CDD505-2E9C-101B-9397-08002B2CF9AE}" pid="11" name="bjDocumentSecurityLabel">
    <vt:lpwstr>[d7220eed-17a6-431d-810c-83a0ddfed893]</vt:lpwstr>
  </property>
</Properties>
</file>